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4E860" w14:textId="77777777" w:rsidR="004E31DB" w:rsidRDefault="004E31DB">
      <w:pPr>
        <w:jc w:val="center"/>
        <w:rPr>
          <w:rFonts w:ascii="Palanquin Dark" w:eastAsia="Palanquin Dark" w:hAnsi="Palanquin Dark" w:cs="Palanquin Dark"/>
          <w:b/>
        </w:rPr>
      </w:pPr>
    </w:p>
    <w:p w14:paraId="20EEEE83" w14:textId="77777777" w:rsidR="004E31DB" w:rsidRPr="006154B5" w:rsidRDefault="004E31DB" w:rsidP="004E31DB">
      <w:pPr>
        <w:rPr>
          <w:rFonts w:ascii="Mangal" w:hAnsi="Mangal" w:cs="Mangal"/>
          <w:sz w:val="24"/>
          <w:szCs w:val="24"/>
        </w:rPr>
      </w:pPr>
      <w:r w:rsidRPr="00A3760A">
        <w:rPr>
          <w:rStyle w:val="IntenseReference"/>
          <w:noProof/>
          <w:color w:val="1F497D" w:themeColor="text2"/>
          <w:szCs w:val="24"/>
        </w:rPr>
        <w:drawing>
          <wp:anchor distT="0" distB="0" distL="114300" distR="114300" simplePos="0" relativeHeight="251659264" behindDoc="0" locked="0" layoutInCell="1" allowOverlap="1" wp14:anchorId="64643BC7" wp14:editId="7456385A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902335" cy="90868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0D735" w14:textId="77777777" w:rsidR="004E31DB" w:rsidRDefault="004E31DB" w:rsidP="004E3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Mangal" w:eastAsia="Times New Roman" w:hAnsi="Mangal" w:cs="Mangal"/>
          <w:color w:val="000000"/>
          <w:sz w:val="24"/>
          <w:szCs w:val="24"/>
          <w:lang w:bidi="hi-IN"/>
        </w:rPr>
      </w:pPr>
    </w:p>
    <w:p w14:paraId="178CC7E6" w14:textId="77777777" w:rsidR="004E31DB" w:rsidRDefault="004E31DB" w:rsidP="004E3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Mangal" w:eastAsia="Times New Roman" w:hAnsi="Mangal" w:cs="Mangal"/>
          <w:color w:val="000000"/>
          <w:sz w:val="24"/>
          <w:szCs w:val="24"/>
          <w:lang w:bidi="hi-IN"/>
        </w:rPr>
      </w:pPr>
    </w:p>
    <w:p w14:paraId="0EDD8C83" w14:textId="77777777" w:rsidR="004E31DB" w:rsidRPr="006154B5" w:rsidRDefault="004E31DB" w:rsidP="004E31D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Mangal" w:eastAsia="Times New Roman" w:hAnsi="Mangal" w:cs="Mangal"/>
          <w:b/>
          <w:bCs/>
          <w:color w:val="000000"/>
          <w:sz w:val="24"/>
          <w:szCs w:val="24"/>
          <w:u w:val="single"/>
          <w:lang w:bidi="hi-IN"/>
        </w:rPr>
      </w:pPr>
      <w:r w:rsidRPr="006154B5">
        <w:rPr>
          <w:rFonts w:ascii="Mangal" w:eastAsia="Times New Roman" w:hAnsi="Mangal" w:cs="Mangal"/>
          <w:b/>
          <w:bCs/>
          <w:color w:val="000000"/>
          <w:sz w:val="24"/>
          <w:szCs w:val="24"/>
          <w:u w:val="single"/>
          <w:cs/>
          <w:lang w:bidi="hi-IN"/>
        </w:rPr>
        <w:t>प्रेस विज्ञप्ति</w:t>
      </w:r>
    </w:p>
    <w:p w14:paraId="00000002" w14:textId="696E99F5" w:rsidR="00081EFE" w:rsidRDefault="00081EFE"/>
    <w:p w14:paraId="531545B0" w14:textId="539A6D5F" w:rsidR="008D5440" w:rsidRPr="00627185" w:rsidRDefault="008D5440" w:rsidP="00627185">
      <w:pPr>
        <w:jc w:val="center"/>
        <w:rPr>
          <w:rFonts w:ascii="Palanquin Dark" w:eastAsia="Palanquin Dark" w:hAnsi="Palanquin Dark" w:cs="Palanquin Dark"/>
          <w:b/>
          <w:bCs/>
        </w:rPr>
      </w:pPr>
      <w:r w:rsidRPr="00627185">
        <w:rPr>
          <w:rFonts w:ascii="Palanquin Dark" w:eastAsia="Palanquin Dark" w:hAnsi="Palanquin Dark" w:cs="Palanquin Dark"/>
          <w:b/>
          <w:bCs/>
        </w:rPr>
        <w:t xml:space="preserve">कोविड-19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के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दौरान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स्कूल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बंद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रहने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पर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कम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आय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वाले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परिवारों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के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लिए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शिक्षा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सुविधा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पर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आईआईएमए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केएमआईसी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का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एक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शोध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अध्ययन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: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अहमदाबाद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का</w:t>
      </w:r>
      <w:proofErr w:type="spellEnd"/>
      <w:r w:rsidRPr="00627185">
        <w:rPr>
          <w:rFonts w:ascii="Palanquin Dark" w:eastAsia="Palanquin Dark" w:hAnsi="Palanquin Dark" w:cs="Palanquin Dark"/>
          <w:b/>
          <w:bCs/>
        </w:rPr>
        <w:t xml:space="preserve"> </w:t>
      </w:r>
      <w:proofErr w:type="spellStart"/>
      <w:r w:rsidRPr="00627185">
        <w:rPr>
          <w:rFonts w:ascii="Palanquin Dark" w:eastAsia="Palanquin Dark" w:hAnsi="Palanquin Dark" w:cs="Palanquin Dark"/>
          <w:b/>
          <w:bCs/>
        </w:rPr>
        <w:t>केस</w:t>
      </w:r>
      <w:proofErr w:type="spellEnd"/>
    </w:p>
    <w:p w14:paraId="6662AC5A" w14:textId="77777777" w:rsidR="00627185" w:rsidRPr="00627185" w:rsidRDefault="00627185" w:rsidP="00627185">
      <w:pPr>
        <w:jc w:val="center"/>
        <w:rPr>
          <w:rFonts w:ascii="Palanquin Dark" w:eastAsia="Palanquin Dark" w:hAnsi="Palanquin Dark" w:cs="Palanquin Dark"/>
        </w:rPr>
      </w:pPr>
    </w:p>
    <w:p w14:paraId="010279BF" w14:textId="77777777" w:rsidR="00DF5840" w:rsidRPr="000A611B" w:rsidRDefault="00DF5840" w:rsidP="00DF58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December 17</w:t>
      </w:r>
      <w:r w:rsidRPr="000A61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2020 | Ahmedabad</w:t>
      </w:r>
    </w:p>
    <w:p w14:paraId="2DB96615" w14:textId="77777777" w:rsidR="00DF5840" w:rsidRDefault="00DF5840">
      <w:pPr>
        <w:jc w:val="both"/>
        <w:rPr>
          <w:rFonts w:ascii="Palanquin Dark" w:eastAsia="Palanquin Dark" w:hAnsi="Palanquin Dark" w:cs="Palanquin Dark"/>
        </w:rPr>
      </w:pPr>
      <w:bookmarkStart w:id="0" w:name="_GoBack"/>
      <w:bookmarkEnd w:id="0"/>
    </w:p>
    <w:p w14:paraId="00000003" w14:textId="400F804A" w:rsidR="00081EFE" w:rsidRDefault="00DD198C">
      <w:pPr>
        <w:jc w:val="both"/>
      </w:pPr>
      <w:proofErr w:type="spellStart"/>
      <w:r>
        <w:rPr>
          <w:rFonts w:ascii="Palanquin Dark" w:eastAsia="Palanquin Dark" w:hAnsi="Palanquin Dark" w:cs="Palanquin Dark"/>
        </w:rPr>
        <w:t>शहरी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अहमदाबाद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375 </w:t>
      </w:r>
      <w:proofErr w:type="spellStart"/>
      <w:r>
        <w:rPr>
          <w:rFonts w:ascii="Palanquin Dark" w:eastAsia="Palanquin Dark" w:hAnsi="Palanquin Dark" w:cs="Palanquin Dark"/>
        </w:rPr>
        <w:t>निम्न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सर्वेक्षण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जुलाई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सितंबर</w:t>
      </w:r>
      <w:proofErr w:type="spellEnd"/>
      <w:r>
        <w:rPr>
          <w:rFonts w:ascii="Palanquin Dark" w:eastAsia="Palanquin Dark" w:hAnsi="Palanquin Dark" w:cs="Palanquin Dark"/>
        </w:rPr>
        <w:t xml:space="preserve"> 2020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रिमोट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सामग्री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पहुंच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सामने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चुनौतियों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समझने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संबंधित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फैसलों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सामने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था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04" w14:textId="77777777" w:rsidR="00081EFE" w:rsidRDefault="00081EFE">
      <w:pPr>
        <w:jc w:val="both"/>
      </w:pPr>
    </w:p>
    <w:p w14:paraId="00000005" w14:textId="77777777" w:rsidR="00081EFE" w:rsidRDefault="00DD198C">
      <w:pPr>
        <w:jc w:val="both"/>
        <w:rPr>
          <w:b/>
        </w:rPr>
      </w:pPr>
      <w:proofErr w:type="spellStart"/>
      <w:r>
        <w:rPr>
          <w:rFonts w:ascii="Palanquin Dark" w:eastAsia="Palanquin Dark" w:hAnsi="Palanquin Dark" w:cs="Palanquin Dark"/>
          <w:b/>
        </w:rPr>
        <w:t>मुख्य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निष्कर्ष</w:t>
      </w:r>
      <w:proofErr w:type="spellEnd"/>
    </w:p>
    <w:p w14:paraId="00000006" w14:textId="77777777" w:rsidR="00081EFE" w:rsidRDefault="00DD198C">
      <w:pPr>
        <w:numPr>
          <w:ilvl w:val="0"/>
          <w:numId w:val="1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निम्न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परिवारों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आर्थिक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संकट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सामना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पड़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- </w:t>
      </w:r>
      <w:proofErr w:type="spellStart"/>
      <w:r>
        <w:rPr>
          <w:rFonts w:ascii="Palanquin Dark" w:eastAsia="Palanquin Dark" w:hAnsi="Palanquin Dark" w:cs="Palanquin Dark"/>
        </w:rPr>
        <w:t>लगभग</w:t>
      </w:r>
      <w:proofErr w:type="spellEnd"/>
      <w:r>
        <w:rPr>
          <w:rFonts w:ascii="Palanquin Dark" w:eastAsia="Palanquin Dark" w:hAnsi="Palanquin Dark" w:cs="Palanquin Dark"/>
        </w:rPr>
        <w:t xml:space="preserve"> 85% </w:t>
      </w:r>
      <w:proofErr w:type="spellStart"/>
      <w:r>
        <w:rPr>
          <w:rFonts w:ascii="Palanquin Dark" w:eastAsia="Palanquin Dark" w:hAnsi="Palanquin Dark" w:cs="Palanquin Dark"/>
        </w:rPr>
        <w:t>घरों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फिर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शुरू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75%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मजदूरी</w:t>
      </w:r>
      <w:proofErr w:type="spellEnd"/>
      <w:r>
        <w:rPr>
          <w:rFonts w:ascii="Palanquin Dark" w:eastAsia="Palanquin Dark" w:hAnsi="Palanquin Dark" w:cs="Palanquin Dark"/>
        </w:rPr>
        <w:t>/</w:t>
      </w:r>
      <w:proofErr w:type="spellStart"/>
      <w:r>
        <w:rPr>
          <w:rFonts w:ascii="Palanquin Dark" w:eastAsia="Palanquin Dark" w:hAnsi="Palanquin Dark" w:cs="Palanquin Dark"/>
        </w:rPr>
        <w:t>वेतन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मुक़ाबले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घट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चुका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था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07" w14:textId="77777777" w:rsidR="00081EFE" w:rsidRDefault="00DD198C">
      <w:pPr>
        <w:numPr>
          <w:ilvl w:val="0"/>
          <w:numId w:val="1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मार्च</w:t>
      </w:r>
      <w:proofErr w:type="spellEnd"/>
      <w:r>
        <w:rPr>
          <w:rFonts w:ascii="Palanquin Dark" w:eastAsia="Palanquin Dark" w:hAnsi="Palanquin Dark" w:cs="Palanquin Dark"/>
        </w:rPr>
        <w:t xml:space="preserve"> 2020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लगभग</w:t>
      </w:r>
      <w:proofErr w:type="spellEnd"/>
      <w:r>
        <w:rPr>
          <w:rFonts w:ascii="Palanquin Dark" w:eastAsia="Palanquin Dark" w:hAnsi="Palanquin Dark" w:cs="Palanquin Dark"/>
        </w:rPr>
        <w:t xml:space="preserve"> 30%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किसी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औपचारिक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गतिविधियों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नहीं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था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इसमें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नियमित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संख्या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सबसे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ज़्यादा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थी</w:t>
      </w:r>
      <w:proofErr w:type="spellEnd"/>
      <w:r>
        <w:rPr>
          <w:rFonts w:ascii="Palanquin Dark" w:eastAsia="Palanquin Dark" w:hAnsi="Palanquin Dark" w:cs="Palanquin Dark"/>
        </w:rPr>
        <w:t xml:space="preserve"> (33%), </w:t>
      </w:r>
      <w:proofErr w:type="spellStart"/>
      <w:r>
        <w:rPr>
          <w:rFonts w:ascii="Palanquin Dark" w:eastAsia="Palanquin Dark" w:hAnsi="Palanquin Dark" w:cs="Palanquin Dark"/>
        </w:rPr>
        <w:t>इसके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सरकारी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बच्चे</w:t>
      </w:r>
      <w:proofErr w:type="spellEnd"/>
      <w:r>
        <w:rPr>
          <w:rFonts w:ascii="Palanquin Dark" w:eastAsia="Palanquin Dark" w:hAnsi="Palanquin Dark" w:cs="Palanquin Dark"/>
        </w:rPr>
        <w:t xml:space="preserve"> (26%)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उसके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अधिनियम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बच्चे</w:t>
      </w:r>
      <w:proofErr w:type="spellEnd"/>
      <w:r>
        <w:rPr>
          <w:rFonts w:ascii="Palanquin Dark" w:eastAsia="Palanquin Dark" w:hAnsi="Palanquin Dark" w:cs="Palanquin Dark"/>
        </w:rPr>
        <w:t xml:space="preserve"> (22%) </w:t>
      </w:r>
      <w:proofErr w:type="spellStart"/>
      <w:r>
        <w:rPr>
          <w:rFonts w:ascii="Palanquin Dark" w:eastAsia="Palanquin Dark" w:hAnsi="Palanquin Dark" w:cs="Palanquin Dark"/>
        </w:rPr>
        <w:t>थे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इन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छात्रों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पढ़ाई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लंबे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व्यवधान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सामना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पड़ा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उन्हें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वापस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तत्काल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ध्यान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चाहिए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08" w14:textId="77777777" w:rsidR="00081EFE" w:rsidRDefault="00DD198C">
      <w:pPr>
        <w:numPr>
          <w:ilvl w:val="0"/>
          <w:numId w:val="1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रिमोट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सुविधा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देने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उपकरणों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संसाधनों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दुर्गमता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बहुत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बड़ी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चुनौती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- 60%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घरों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4 </w:t>
      </w:r>
      <w:proofErr w:type="spellStart"/>
      <w:r>
        <w:rPr>
          <w:rFonts w:ascii="Palanquin Dark" w:eastAsia="Palanquin Dark" w:hAnsi="Palanquin Dark" w:cs="Palanquin Dark"/>
        </w:rPr>
        <w:t>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सुविधा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स्मार्टफोन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पहुंच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थी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हाई-स्पीड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इंटरनेट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रिचार्ज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उपकरण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आवश्यकता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बड़ी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आबादी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पहुँच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बाहर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09" w14:textId="77777777" w:rsidR="00081EFE" w:rsidRDefault="00DD198C">
      <w:pPr>
        <w:numPr>
          <w:ilvl w:val="0"/>
          <w:numId w:val="1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शिक्षकों</w:t>
      </w:r>
      <w:proofErr w:type="spellEnd"/>
      <w:r>
        <w:rPr>
          <w:rFonts w:ascii="Palanquin Dark" w:eastAsia="Palanquin Dark" w:hAnsi="Palanquin Dark" w:cs="Palanquin Dark"/>
        </w:rPr>
        <w:t>/</w:t>
      </w:r>
      <w:proofErr w:type="spellStart"/>
      <w:r>
        <w:rPr>
          <w:rFonts w:ascii="Palanquin Dark" w:eastAsia="Palanquin Dark" w:hAnsi="Palanquin Dark" w:cs="Palanquin Dark"/>
        </w:rPr>
        <w:t>शिक्षिकाओं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सीखने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बातचीत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अधिकांश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हिस्सा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तरफ़ा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गतिविधियों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लेने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लगभग</w:t>
      </w:r>
      <w:proofErr w:type="spellEnd"/>
      <w:r>
        <w:rPr>
          <w:rFonts w:ascii="Palanquin Dark" w:eastAsia="Palanquin Dark" w:hAnsi="Palanquin Dark" w:cs="Palanquin Dark"/>
        </w:rPr>
        <w:t xml:space="preserve"> 30%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किसी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प्रश्न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चिंताओं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शिक्षकों</w:t>
      </w:r>
      <w:proofErr w:type="spellEnd"/>
      <w:r>
        <w:rPr>
          <w:rFonts w:ascii="Palanquin Dark" w:eastAsia="Palanquin Dark" w:hAnsi="Palanquin Dark" w:cs="Palanquin Dark"/>
        </w:rPr>
        <w:t>/</w:t>
      </w:r>
      <w:proofErr w:type="spellStart"/>
      <w:r>
        <w:rPr>
          <w:rFonts w:ascii="Palanquin Dark" w:eastAsia="Palanquin Dark" w:hAnsi="Palanquin Dark" w:cs="Palanquin Dark"/>
        </w:rPr>
        <w:t>शिक्षिकाओं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पहुंचने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रास्ता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नहीं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सरकारी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लेने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शिक्षिकाओं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द्वारा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घरों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दौरे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असाइनमेंट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सामग्री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मिलने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बारे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बताया</w:t>
      </w:r>
      <w:proofErr w:type="spellEnd"/>
      <w:r>
        <w:rPr>
          <w:rFonts w:ascii="Palanquin Dark" w:eastAsia="Palanquin Dark" w:hAnsi="Palanquin Dark" w:cs="Palanquin Dark"/>
        </w:rPr>
        <w:t xml:space="preserve"> (15%) , </w:t>
      </w:r>
      <w:proofErr w:type="spellStart"/>
      <w:r>
        <w:rPr>
          <w:rFonts w:ascii="Palanquin Dark" w:eastAsia="Palanquin Dark" w:hAnsi="Palanquin Dark" w:cs="Palanquin Dark"/>
        </w:rPr>
        <w:t>उनकी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तुलना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अधिनियम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बच्चे</w:t>
      </w:r>
      <w:proofErr w:type="spellEnd"/>
      <w:r>
        <w:rPr>
          <w:rFonts w:ascii="Palanquin Dark" w:eastAsia="Palanquin Dark" w:hAnsi="Palanquin Dark" w:cs="Palanquin Dark"/>
        </w:rPr>
        <w:t xml:space="preserve"> (8%)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नियमित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बच्चे</w:t>
      </w:r>
      <w:proofErr w:type="spellEnd"/>
      <w:r>
        <w:rPr>
          <w:rFonts w:ascii="Palanquin Dark" w:eastAsia="Palanquin Dark" w:hAnsi="Palanquin Dark" w:cs="Palanquin Dark"/>
        </w:rPr>
        <w:t xml:space="preserve"> (4%) </w:t>
      </w:r>
      <w:proofErr w:type="spellStart"/>
      <w:r>
        <w:rPr>
          <w:rFonts w:ascii="Palanquin Dark" w:eastAsia="Palanquin Dark" w:hAnsi="Palanquin Dark" w:cs="Palanquin Dark"/>
        </w:rPr>
        <w:t>कम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थे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0A" w14:textId="77777777" w:rsidR="00081EFE" w:rsidRDefault="00DD198C">
      <w:pPr>
        <w:numPr>
          <w:ilvl w:val="0"/>
          <w:numId w:val="1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lastRenderedPageBreak/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सबसे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लोकप्रिय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साधन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कारगर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फोन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माध्यम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असाइनमेंट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कार्यपत्रकों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साझा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70%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फोन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मैसेज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माध्यम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असाइनमेंट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मिले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जबकि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लगभग</w:t>
      </w:r>
      <w:proofErr w:type="spellEnd"/>
      <w:r>
        <w:rPr>
          <w:rFonts w:ascii="Palanquin Dark" w:eastAsia="Palanquin Dark" w:hAnsi="Palanquin Dark" w:cs="Palanquin Dark"/>
        </w:rPr>
        <w:t xml:space="preserve"> 30%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कक्षाओं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लाइव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स्ट्रीमिंग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लिया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अधिनियम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माध्यम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कक्षाओं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लाइव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स्ट्रीमिंग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उल्लेख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(36%), </w:t>
      </w:r>
      <w:proofErr w:type="spellStart"/>
      <w:r>
        <w:rPr>
          <w:rFonts w:ascii="Palanquin Dark" w:eastAsia="Palanquin Dark" w:hAnsi="Palanquin Dark" w:cs="Palanquin Dark"/>
        </w:rPr>
        <w:t>इसके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नियमित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दाखिल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(33%),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उसके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सरकारी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जो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मिश्रित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प्रणाली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उपयोग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हैं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(22%)।</w:t>
      </w:r>
    </w:p>
    <w:p w14:paraId="0000000B" w14:textId="77777777" w:rsidR="00081EFE" w:rsidRDefault="00DD198C">
      <w:pPr>
        <w:numPr>
          <w:ilvl w:val="0"/>
          <w:numId w:val="1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सरकार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लगातार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  <w:lang w:bidi="hi-IN"/>
        </w:rPr>
        <w:t>प्रयासों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बावजूद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बंद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होने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दौरान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मध्याह्न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भोजन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योजना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लाभ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लेना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मुश्किल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अपने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सरकारी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भेजने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85%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बताया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मध्याह्न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भोजन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बदले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लाभ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प्राप्त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असमर्थ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थे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कई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अभिभावकों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बताया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उन्हें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लॉकडाउन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दौरान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खाद्यान्न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लेने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बुलाया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जिसमें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असमर्थ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रहे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0C" w14:textId="77777777" w:rsidR="00081EFE" w:rsidRDefault="00DD198C">
      <w:pPr>
        <w:numPr>
          <w:ilvl w:val="0"/>
          <w:numId w:val="1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कई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अभिभावकों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फ़ीस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चुनौतियों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सामना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पड़ा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अस्थायी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राहत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सरकारी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आदेशों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बावजूद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निजी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नामांकित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आधे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लंबित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फीस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भुगतान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कहा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था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जिन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लोगों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मुश्किल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लगा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उनमें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लगभग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आधे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बताया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छोड़ने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प्रमाणपत्र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इनकार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था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0D" w14:textId="211E2996" w:rsidR="00081EFE" w:rsidRDefault="00DD198C">
      <w:pPr>
        <w:numPr>
          <w:ilvl w:val="0"/>
          <w:numId w:val="1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फ़ीस</w:t>
      </w:r>
      <w:proofErr w:type="spellEnd"/>
      <w:r>
        <w:rPr>
          <w:rFonts w:ascii="Palanquin Dark" w:eastAsia="Palanquin Dark" w:hAnsi="Palanquin Dark" w:cs="Palanquin Dark"/>
        </w:rPr>
        <w:t>/</w:t>
      </w:r>
      <w:proofErr w:type="spellStart"/>
      <w:r>
        <w:rPr>
          <w:rFonts w:ascii="Palanquin Dark" w:eastAsia="Palanquin Dark" w:hAnsi="Palanquin Dark" w:cs="Palanquin Dark"/>
        </w:rPr>
        <w:t>शुल्क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भुगतान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असमर्थता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कुछ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स्थानांतरण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विकल्पों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विचार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यहां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 w:rsidR="00627185" w:rsidRPr="00627185"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मजबूर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0E" w14:textId="77777777" w:rsidR="00081EFE" w:rsidRDefault="00081EFE">
      <w:pPr>
        <w:jc w:val="both"/>
      </w:pPr>
    </w:p>
    <w:p w14:paraId="0000000F" w14:textId="77777777" w:rsidR="00081EFE" w:rsidRDefault="00DD198C">
      <w:pPr>
        <w:jc w:val="both"/>
        <w:rPr>
          <w:b/>
        </w:rPr>
      </w:pPr>
      <w:proofErr w:type="spellStart"/>
      <w:r>
        <w:rPr>
          <w:rFonts w:ascii="Palanquin Dark" w:eastAsia="Palanquin Dark" w:hAnsi="Palanquin Dark" w:cs="Palanquin Dark"/>
          <w:b/>
        </w:rPr>
        <w:t>सुझाव</w:t>
      </w:r>
      <w:proofErr w:type="spellEnd"/>
    </w:p>
    <w:p w14:paraId="00000010" w14:textId="77777777" w:rsidR="00081EFE" w:rsidRDefault="00081EFE">
      <w:pPr>
        <w:jc w:val="both"/>
      </w:pPr>
    </w:p>
    <w:p w14:paraId="00000011" w14:textId="77777777" w:rsidR="00081EFE" w:rsidRDefault="00DD198C">
      <w:pPr>
        <w:jc w:val="both"/>
      </w:pPr>
      <w:proofErr w:type="spellStart"/>
      <w:r>
        <w:rPr>
          <w:rFonts w:ascii="Palanquin Dark" w:eastAsia="Palanquin Dark" w:hAnsi="Palanquin Dark" w:cs="Palanquin Dark"/>
        </w:rPr>
        <w:t>हमारा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सुझाव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राज्य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जिले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विभाग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निम्नलिखित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बिंदुओं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विचार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करें</w:t>
      </w:r>
      <w:proofErr w:type="spellEnd"/>
      <w:r>
        <w:rPr>
          <w:rFonts w:ascii="Palanquin Dark" w:eastAsia="Palanquin Dark" w:hAnsi="Palanquin Dark" w:cs="Palanquin Dark"/>
        </w:rPr>
        <w:t>:</w:t>
      </w:r>
    </w:p>
    <w:p w14:paraId="00000012" w14:textId="77777777" w:rsidR="00081EFE" w:rsidRDefault="00081EFE">
      <w:pPr>
        <w:jc w:val="both"/>
      </w:pPr>
    </w:p>
    <w:p w14:paraId="00000013" w14:textId="77777777" w:rsidR="00081EFE" w:rsidRDefault="00081EFE">
      <w:pPr>
        <w:jc w:val="both"/>
      </w:pPr>
    </w:p>
    <w:p w14:paraId="00000014" w14:textId="77777777" w:rsidR="00081EFE" w:rsidRDefault="00DD198C">
      <w:pPr>
        <w:numPr>
          <w:ilvl w:val="0"/>
          <w:numId w:val="2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नए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आदेशों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सूचनाओं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दूरस्थ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उपकरणों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बारे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जानकारी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सहायता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हेल्पलाइन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स्थापित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परामर्श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बाहर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निकालने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विचार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उन्हें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विकल्प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 xml:space="preserve">  (</w:t>
      </w:r>
      <w:proofErr w:type="spellStart"/>
      <w:r>
        <w:rPr>
          <w:rFonts w:ascii="Palanquin Dark" w:eastAsia="Palanquin Dark" w:hAnsi="Palanquin Dark" w:cs="Palanquin Dark"/>
        </w:rPr>
        <w:t>जैसे</w:t>
      </w:r>
      <w:proofErr w:type="spellEnd"/>
      <w:r>
        <w:rPr>
          <w:rFonts w:ascii="Palanquin Dark" w:eastAsia="Palanquin Dark" w:hAnsi="Palanquin Dark" w:cs="Palanquin Dark"/>
        </w:rPr>
        <w:t xml:space="preserve">- </w:t>
      </w:r>
      <w:proofErr w:type="spellStart"/>
      <w:r>
        <w:rPr>
          <w:rFonts w:ascii="Palanquin Dark" w:eastAsia="Palanquin Dark" w:hAnsi="Palanquin Dark" w:cs="Palanquin Dark"/>
        </w:rPr>
        <w:t>पास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सरकारी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ओपन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केंद्र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विवरण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>)।</w:t>
      </w:r>
    </w:p>
    <w:p w14:paraId="00000015" w14:textId="77777777" w:rsidR="00081EFE" w:rsidRDefault="00DD198C">
      <w:pPr>
        <w:numPr>
          <w:ilvl w:val="0"/>
          <w:numId w:val="2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सालभर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सरकारी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नामांकन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आसान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बनाना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अभिभावकों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बदलने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आसान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छोड़ने</w:t>
      </w:r>
      <w:proofErr w:type="spellEnd"/>
      <w:r>
        <w:rPr>
          <w:rFonts w:ascii="Palanquin Dark" w:eastAsia="Palanquin Dark" w:hAnsi="Palanquin Dark" w:cs="Palanquin Dark"/>
        </w:rPr>
        <w:t xml:space="preserve"> / </w:t>
      </w:r>
      <w:proofErr w:type="spellStart"/>
      <w:r>
        <w:rPr>
          <w:rFonts w:ascii="Palanquin Dark" w:eastAsia="Palanquin Dark" w:hAnsi="Palanquin Dark" w:cs="Palanquin Dark"/>
        </w:rPr>
        <w:t>स्थानांतरण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प्रमाणपत्र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प्राप्त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असमर्थ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16" w14:textId="77777777" w:rsidR="00081EFE" w:rsidRDefault="00DD198C">
      <w:pPr>
        <w:numPr>
          <w:ilvl w:val="0"/>
          <w:numId w:val="2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शिक्षकों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अभिभावकों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नियमित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प्रशिक्षण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सत्रों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आयोजन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उन्हें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ऑनलाइन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तैयार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कम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शुल्क</w:t>
      </w:r>
      <w:proofErr w:type="spellEnd"/>
      <w:r>
        <w:rPr>
          <w:rFonts w:ascii="Palanquin Dark" w:eastAsia="Palanquin Dark" w:hAnsi="Palanquin Dark" w:cs="Palanquin Dark"/>
        </w:rPr>
        <w:t>/</w:t>
      </w:r>
      <w:proofErr w:type="spellStart"/>
      <w:r>
        <w:rPr>
          <w:rFonts w:ascii="Palanquin Dark" w:eastAsia="Palanquin Dark" w:hAnsi="Palanquin Dark" w:cs="Palanquin Dark"/>
        </w:rPr>
        <w:t>फ़ीस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,  </w:t>
      </w:r>
      <w:proofErr w:type="spellStart"/>
      <w:r>
        <w:rPr>
          <w:rFonts w:ascii="Palanquin Dark" w:eastAsia="Palanquin Dark" w:hAnsi="Palanquin Dark" w:cs="Palanquin Dark"/>
        </w:rPr>
        <w:t>जिसमें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ऐसे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प्रशिक्षण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बुनियादी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lastRenderedPageBreak/>
        <w:t>सुविधाओं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क्षमता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कमी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पढ़ाने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शिक्षकों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प्रशिक्षण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वीडियो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सामग्री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उपलब्ध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करवाई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सकती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0000017" w14:textId="77777777" w:rsidR="00081EFE" w:rsidRDefault="00DD198C">
      <w:pPr>
        <w:numPr>
          <w:ilvl w:val="0"/>
          <w:numId w:val="2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शिक्षा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अधिनियम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धारा</w:t>
      </w:r>
      <w:proofErr w:type="spellEnd"/>
      <w:r>
        <w:rPr>
          <w:rFonts w:ascii="Palanquin Dark" w:eastAsia="Palanquin Dark" w:hAnsi="Palanquin Dark" w:cs="Palanquin Dark"/>
        </w:rPr>
        <w:t xml:space="preserve"> 12 (1) (</w:t>
      </w:r>
      <w:proofErr w:type="spellStart"/>
      <w:r>
        <w:rPr>
          <w:rFonts w:ascii="Palanquin Dark" w:eastAsia="Palanquin Dark" w:hAnsi="Palanquin Dark" w:cs="Palanquin Dark"/>
        </w:rPr>
        <w:t>सी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प्रावधान</w:t>
      </w:r>
      <w:proofErr w:type="spellEnd"/>
      <w:r>
        <w:rPr>
          <w:rFonts w:ascii="Palanquin Dark" w:eastAsia="Palanquin Dark" w:hAnsi="Palanquin Dark" w:cs="Palanquin Dark"/>
        </w:rPr>
        <w:t xml:space="preserve"> (25% </w:t>
      </w:r>
      <w:proofErr w:type="spellStart"/>
      <w:r>
        <w:rPr>
          <w:rFonts w:ascii="Palanquin Dark" w:eastAsia="Palanquin Dark" w:hAnsi="Palanquin Dark" w:cs="Palanquin Dark"/>
        </w:rPr>
        <w:t>जनादेश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तहत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पढ़ने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3000 </w:t>
      </w:r>
      <w:proofErr w:type="spellStart"/>
      <w:r>
        <w:rPr>
          <w:rFonts w:ascii="Palanquin Dark" w:eastAsia="Palanquin Dark" w:hAnsi="Palanquin Dark" w:cs="Palanquin Dark"/>
        </w:rPr>
        <w:t>रुपये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ट्रांसफर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सुनिश्चित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निजी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समय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प्रतिपूर्ति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देना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जिससे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माता-पिता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स्टाफ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वित्तीय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बोझ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हो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उन्होंने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वेतन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कटौती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सामना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)।</w:t>
      </w:r>
    </w:p>
    <w:p w14:paraId="00000018" w14:textId="77777777" w:rsidR="00081EFE" w:rsidRDefault="00DD198C">
      <w:pPr>
        <w:numPr>
          <w:ilvl w:val="0"/>
          <w:numId w:val="2"/>
        </w:numPr>
        <w:jc w:val="both"/>
      </w:pPr>
      <w:proofErr w:type="spellStart"/>
      <w:r>
        <w:rPr>
          <w:rFonts w:ascii="Palanquin Dark" w:eastAsia="Palanquin Dark" w:hAnsi="Palanquin Dark" w:cs="Palanquin Dark"/>
        </w:rPr>
        <w:t>स्थान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कक्षा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बच्चों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संख्या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बुनियादी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ढांचे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घटकों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आधार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तौर-तरीके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समय-निर्धारण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फिर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खोलने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एसओपी</w:t>
      </w:r>
      <w:proofErr w:type="spellEnd"/>
      <w:r>
        <w:rPr>
          <w:rFonts w:ascii="Palanquin Dark" w:eastAsia="Palanquin Dark" w:hAnsi="Palanquin Dark" w:cs="Palanquin Dark"/>
        </w:rPr>
        <w:t xml:space="preserve"> / </w:t>
      </w:r>
      <w:proofErr w:type="spellStart"/>
      <w:r>
        <w:rPr>
          <w:rFonts w:ascii="Palanquin Dark" w:eastAsia="Palanquin Dark" w:hAnsi="Palanquin Dark" w:cs="Palanquin Dark"/>
        </w:rPr>
        <w:t>दिशानिर्देशों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प्रशासकों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प्रबंधन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समितियों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एसएमसी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स्वायत्तता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करना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4C2F2CEC" w14:textId="77777777" w:rsidR="00446BE2" w:rsidRDefault="00446BE2">
      <w:pPr>
        <w:rPr>
          <w:rFonts w:ascii="Mangal" w:eastAsia="Times New Roman" w:hAnsi="Mangal" w:cs="Mangal"/>
          <w:color w:val="000000"/>
          <w:sz w:val="24"/>
          <w:szCs w:val="24"/>
          <w:cs/>
          <w:lang w:bidi="hi-IN"/>
        </w:rPr>
      </w:pPr>
    </w:p>
    <w:p w14:paraId="00000019" w14:textId="4AF3FDCD" w:rsidR="00081EFE" w:rsidRDefault="00446BE2">
      <w:pPr>
        <w:rPr>
          <w:rFonts w:ascii="Times New Roman" w:hAnsi="Times New Roman" w:cs="Times New Roman"/>
        </w:rPr>
      </w:pPr>
      <w:r w:rsidRPr="00446BE2">
        <w:rPr>
          <w:rFonts w:ascii="Palanquin Dark" w:eastAsia="Palanquin Dark" w:hAnsi="Palanquin Dark" w:cs="Palanquin Dark"/>
          <w:cs/>
          <w:lang w:bidi="hi-IN"/>
        </w:rPr>
        <w:t xml:space="preserve">पूरी रिपोर्ट </w:t>
      </w:r>
      <w:r w:rsidRPr="00446BE2">
        <w:rPr>
          <w:rFonts w:ascii="Palanquin Dark" w:eastAsia="Palanquin Dark" w:hAnsi="Palanquin Dark" w:cs="Palanquin Dark" w:hint="cs"/>
          <w:cs/>
          <w:lang w:bidi="hi-IN"/>
        </w:rPr>
        <w:t xml:space="preserve">इस लिंक पर </w:t>
      </w:r>
      <w:r w:rsidRPr="00446BE2">
        <w:rPr>
          <w:rFonts w:ascii="Palanquin Dark" w:eastAsia="Palanquin Dark" w:hAnsi="Palanquin Dark" w:cs="Palanquin Dark"/>
          <w:cs/>
          <w:lang w:bidi="hi-IN"/>
        </w:rPr>
        <w:t>उपलब्ध है</w:t>
      </w:r>
      <w:r>
        <w:rPr>
          <w:rFonts w:ascii="Palanquin Dark" w:eastAsia="Palanquin Dark" w:hAnsi="Palanquin Dark" w:cs="Mangal" w:hint="cs"/>
          <w:cs/>
          <w:lang w:bidi="hi-IN"/>
        </w:rPr>
        <w:t xml:space="preserve">: </w:t>
      </w:r>
      <w:hyperlink r:id="rId6" w:tgtFrame="_blank" w:history="1">
        <w:r w:rsidRPr="00446BE2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https://drive.google.com/file/d/1WjT95ighPZggWv-AnCRrvhoO6koK4KhJ/view</w:t>
        </w:r>
      </w:hyperlink>
    </w:p>
    <w:p w14:paraId="0D5C8E59" w14:textId="32CD9CE3" w:rsidR="00DD198C" w:rsidRDefault="00DD198C">
      <w:pPr>
        <w:rPr>
          <w:rFonts w:ascii="Times New Roman" w:hAnsi="Times New Roman" w:cs="Times New Roman"/>
        </w:rPr>
      </w:pPr>
    </w:p>
    <w:p w14:paraId="15087EEB" w14:textId="01F9B7AB" w:rsidR="00DD198C" w:rsidRDefault="00DD198C">
      <w:pPr>
        <w:rPr>
          <w:rFonts w:ascii="Times New Roman" w:hAnsi="Times New Roman" w:cs="Times New Roman"/>
        </w:rPr>
      </w:pPr>
    </w:p>
    <w:p w14:paraId="1C5F404F" w14:textId="77777777" w:rsidR="00DD198C" w:rsidRPr="001E11E6" w:rsidRDefault="00DD198C" w:rsidP="00DD198C">
      <w:pPr>
        <w:rPr>
          <w:rFonts w:ascii="Mangal" w:hAnsi="Mangal" w:cs="Mangal"/>
          <w:b/>
          <w:bCs/>
          <w:sz w:val="24"/>
          <w:szCs w:val="24"/>
        </w:rPr>
      </w:pPr>
      <w:r w:rsidRPr="001E11E6">
        <w:rPr>
          <w:rFonts w:ascii="Mangal" w:hAnsi="Mangal" w:cs="Mangal" w:hint="cs"/>
          <w:b/>
          <w:bCs/>
          <w:sz w:val="24"/>
          <w:szCs w:val="24"/>
          <w:cs/>
        </w:rPr>
        <w:t>आईआईएमए</w:t>
      </w:r>
      <w:r w:rsidRPr="001E11E6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1E11E6">
        <w:rPr>
          <w:rFonts w:ascii="Mangal" w:hAnsi="Mangal" w:cs="Mangal"/>
          <w:b/>
          <w:bCs/>
          <w:sz w:val="24"/>
          <w:szCs w:val="24"/>
          <w:cs/>
        </w:rPr>
        <w:t>के बारे में</w:t>
      </w:r>
      <w:r w:rsidRPr="001E11E6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1E11E6">
        <w:rPr>
          <w:rFonts w:ascii="Mangal" w:hAnsi="Mangal" w:cs="Mangal"/>
          <w:b/>
          <w:bCs/>
          <w:sz w:val="24"/>
          <w:szCs w:val="24"/>
          <w:cs/>
        </w:rPr>
        <w:t>:</w:t>
      </w:r>
      <w:r w:rsidRPr="001E11E6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</w:p>
    <w:p w14:paraId="0D32D14C" w14:textId="77777777" w:rsidR="00DD198C" w:rsidRDefault="00DD198C" w:rsidP="00DD198C">
      <w:pPr>
        <w:rPr>
          <w:rFonts w:ascii="Mangal" w:hAnsi="Mangal" w:cs="Mangal"/>
          <w:sz w:val="24"/>
          <w:szCs w:val="24"/>
        </w:rPr>
      </w:pPr>
    </w:p>
    <w:p w14:paraId="719405BB" w14:textId="77777777" w:rsidR="00DD198C" w:rsidRPr="001A52F3" w:rsidRDefault="00DD198C" w:rsidP="00DD198C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sz w:val="20"/>
          <w:szCs w:val="20"/>
        </w:rPr>
      </w:pPr>
      <w:r w:rsidRPr="001A52F3">
        <w:rPr>
          <w:rFonts w:ascii="Mangal" w:hAnsi="Mangal" w:cs="Mangal"/>
          <w:color w:val="000000"/>
          <w:sz w:val="20"/>
          <w:szCs w:val="20"/>
          <w:cs/>
        </w:rPr>
        <w:t>भारतीय प्रबंध संस्थान अहमदाबाद (आईआईएमए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)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एशिया प्रशांत क्षेत्र का एक प्रमुख बी-स्कूल है। विश्व स्तर पर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संस्थान के कार्यक्रमों ने उच्च प्रतिष्ठा अर्जित की है और अंतरराष्ट्रीय स्तर पर इक्विस की मान्यता प्राप्त करने वाला पहला भारतीय संस्थान बन गया है। 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1961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में ज्ञान के अनुप्रयोग के माध्यम से विकास के लिए एक अद्वितीय सार्वजनिक-निजी साझेदारी के रूप में स्थापित संस्थान की, आज विदेशी धरती दुबई में उपस्थिति है और 80 से अधिक विदेशी बी-स्कूलों के साथ सहयोगी हैं, जो अकादमिक रूप से बेहतर, बाजार-संचालित और सामाजिक रूप से प्रभावशाली कार्यक्रमों, अनुसंधान और परामर्श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सेवाओं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की पेशकश करते हैं।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वर्ष 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2018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में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आईआईएमए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ने सभी भारतीय बी-स्कूलों से आगे फाइनेंशियल टाइम्स (</w:t>
      </w:r>
      <w:r>
        <w:rPr>
          <w:rFonts w:ascii="Mangal" w:hAnsi="Mangal" w:cs="Mangal" w:hint="cs"/>
          <w:color w:val="000000"/>
          <w:sz w:val="20"/>
          <w:szCs w:val="20"/>
          <w:cs/>
        </w:rPr>
        <w:t>एफ़टी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)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एशिया पैसिफिक </w:t>
      </w:r>
      <w:r>
        <w:rPr>
          <w:rFonts w:ascii="Mangal" w:hAnsi="Mangal" w:cs="Mangal" w:hint="cs"/>
          <w:color w:val="000000"/>
          <w:sz w:val="20"/>
          <w:szCs w:val="20"/>
          <w:cs/>
        </w:rPr>
        <w:t>शीर्ष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25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बिजनेस स्कूल रैंक में चौथे स्थान पर </w:t>
      </w:r>
      <w:r>
        <w:rPr>
          <w:rFonts w:ascii="Mangal" w:hAnsi="Mangal" w:cs="Mangal" w:hint="cs"/>
          <w:color w:val="000000"/>
          <w:sz w:val="20"/>
          <w:szCs w:val="20"/>
          <w:cs/>
        </w:rPr>
        <w:t>अपना स्थान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बना</w:t>
      </w:r>
      <w:r>
        <w:rPr>
          <w:rFonts w:ascii="Mangal" w:hAnsi="Mangal" w:cs="Mangal" w:hint="cs"/>
          <w:color w:val="000000"/>
          <w:sz w:val="20"/>
          <w:szCs w:val="20"/>
          <w:cs/>
        </w:rPr>
        <w:t>या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। एफ</w:t>
      </w:r>
      <w:r>
        <w:rPr>
          <w:rFonts w:ascii="Mangal" w:hAnsi="Mangal" w:cs="Mangal" w:hint="cs"/>
          <w:color w:val="000000"/>
          <w:sz w:val="20"/>
          <w:szCs w:val="20"/>
          <w:cs/>
        </w:rPr>
        <w:t>़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टी ने सभी बी-स्कूलों के कार्यक्रमों की गुणवत्ता और </w:t>
      </w:r>
      <w:r>
        <w:rPr>
          <w:rFonts w:ascii="Mangal" w:hAnsi="Mangal" w:cs="Mangal" w:hint="cs"/>
          <w:color w:val="000000"/>
          <w:sz w:val="20"/>
          <w:szCs w:val="20"/>
          <w:cs/>
        </w:rPr>
        <w:t>लाभ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पर विचार करने के बाद रैंकिंग का संचालन किया। पिछले कई वर्षों में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आईआईएमए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प्रतिष्ठित इकोनॉमिस्ट रैंकिंग में स्थान पाने वाला एकमात्र भारतीय बी-स्कूल है और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मानव संसाधन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विकास मंत्रालय</w:t>
      </w:r>
      <w:r>
        <w:rPr>
          <w:rFonts w:ascii="Mangal" w:hAnsi="Mangal" w:cs="Mangal" w:hint="cs"/>
          <w:color w:val="000000"/>
          <w:sz w:val="20"/>
          <w:szCs w:val="20"/>
          <w:cs/>
        </w:rPr>
        <w:t>, भारत सरकार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द्वारा जारी भारत रैंकिंग 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2020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एनआईआरएफ</w:t>
      </w:r>
      <w:r>
        <w:rPr>
          <w:rFonts w:ascii="Mangal" w:hAnsi="Mangal" w:cs="Mangal" w:hint="cs"/>
          <w:color w:val="000000"/>
          <w:sz w:val="20"/>
          <w:szCs w:val="20"/>
          <w:cs/>
        </w:rPr>
        <w:t>़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(नेशनल इंस्टीट्यूशनल रैंकिंग फ्रेमवर्क) में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प्रथम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नंबर </w:t>
      </w:r>
      <w:r>
        <w:rPr>
          <w:rFonts w:ascii="Mangal" w:hAnsi="Mangal" w:cs="Mangal" w:hint="cs"/>
          <w:color w:val="000000"/>
          <w:sz w:val="20"/>
          <w:szCs w:val="20"/>
          <w:cs/>
        </w:rPr>
        <w:t>के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स्थान पर उभरा है।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 </w:t>
      </w:r>
    </w:p>
    <w:p w14:paraId="56ACCED1" w14:textId="77777777" w:rsidR="00DD198C" w:rsidRPr="001A52F3" w:rsidRDefault="00DD198C" w:rsidP="00DD198C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sz w:val="20"/>
          <w:szCs w:val="20"/>
        </w:rPr>
      </w:pPr>
    </w:p>
    <w:p w14:paraId="3E8719BE" w14:textId="77777777" w:rsidR="00DD198C" w:rsidRPr="001A52F3" w:rsidRDefault="00DD198C" w:rsidP="00DD198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A52F3">
        <w:rPr>
          <w:rFonts w:ascii="Mangal" w:hAnsi="Mangal" w:cs="Mangal"/>
          <w:color w:val="000000"/>
          <w:sz w:val="20"/>
          <w:szCs w:val="20"/>
          <w:cs/>
        </w:rPr>
        <w:t>इन वर्षों में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आईआईएमए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ने 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38,000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से अधिक पूर्वछात्रों को लाभान्वित किया है जिन्होंने अपने विभिन्न कार्यक्रमों से स्नातक किया है। वर्तमान में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अपने प्रसिद्ध </w:t>
      </w:r>
      <w:r>
        <w:rPr>
          <w:rFonts w:ascii="Mangal" w:hAnsi="Mangal" w:cs="Mangal" w:hint="cs"/>
          <w:color w:val="000000"/>
          <w:sz w:val="20"/>
          <w:szCs w:val="20"/>
          <w:cs/>
        </w:rPr>
        <w:t>प्रमुख कार्यक्रम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दो</w:t>
      </w:r>
      <w:r>
        <w:rPr>
          <w:rFonts w:ascii="Mangal" w:hAnsi="Mangal" w:cs="Mangal" w:hint="cs"/>
          <w:color w:val="000000"/>
          <w:sz w:val="20"/>
          <w:szCs w:val="20"/>
          <w:cs/>
        </w:rPr>
        <w:t>-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वर्षीय </w:t>
      </w:r>
      <w:r>
        <w:rPr>
          <w:rFonts w:ascii="Mangal" w:hAnsi="Mangal" w:cs="Mangal" w:hint="cs"/>
          <w:color w:val="000000"/>
          <w:sz w:val="20"/>
          <w:szCs w:val="20"/>
          <w:cs/>
        </w:rPr>
        <w:t>व्यवसाय प्रबंधन में मास्टर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(</w:t>
      </w:r>
      <w:r>
        <w:rPr>
          <w:rFonts w:ascii="Mangal" w:hAnsi="Mangal" w:cs="Mangal" w:hint="cs"/>
          <w:color w:val="000000"/>
          <w:sz w:val="20"/>
          <w:szCs w:val="20"/>
          <w:cs/>
        </w:rPr>
        <w:t>एमबीए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),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जिसे पहले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स्नातकोत्तर प्रबंधन कार्यक्रम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(</w:t>
      </w:r>
      <w:r>
        <w:rPr>
          <w:rFonts w:ascii="Mangal" w:hAnsi="Mangal" w:cs="Mangal" w:hint="cs"/>
          <w:color w:val="000000"/>
          <w:sz w:val="20"/>
          <w:szCs w:val="20"/>
          <w:cs/>
        </w:rPr>
        <w:t>पीजीपी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)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के रूप में जाना जाता </w:t>
      </w:r>
      <w:r>
        <w:rPr>
          <w:rFonts w:ascii="Mangal" w:hAnsi="Mangal" w:cs="Mangal" w:hint="cs"/>
          <w:color w:val="000000"/>
          <w:sz w:val="20"/>
          <w:szCs w:val="20"/>
          <w:cs/>
        </w:rPr>
        <w:t>था उस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के अलावा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;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संस्थान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ने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अपने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प्रबंधन में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पीएचडी कार्यक्रम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खाद्य एवं कृषिव्यवसाय प्रबंधन में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एमबीए (</w:t>
      </w:r>
      <w:r>
        <w:rPr>
          <w:rFonts w:ascii="Mangal" w:hAnsi="Mangal" w:cs="Mangal" w:hint="cs"/>
          <w:color w:val="000000"/>
          <w:sz w:val="20"/>
          <w:szCs w:val="20"/>
          <w:cs/>
        </w:rPr>
        <w:t>एफ़एबीएम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),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एमबीए-पीजीपीएक्स </w:t>
      </w:r>
      <w:r w:rsidRPr="001A52F3">
        <w:rPr>
          <w:rFonts w:ascii="Mangal" w:hAnsi="Mangal" w:cs="Mangal"/>
          <w:color w:val="000000"/>
          <w:sz w:val="20"/>
          <w:szCs w:val="20"/>
        </w:rPr>
        <w:t>(</w:t>
      </w:r>
      <w:r>
        <w:rPr>
          <w:rFonts w:ascii="Mangal" w:hAnsi="Mangal" w:cs="Mangal" w:hint="cs"/>
          <w:color w:val="000000"/>
          <w:sz w:val="20"/>
          <w:szCs w:val="20"/>
          <w:cs/>
        </w:rPr>
        <w:t>कार्यकारी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के लिए प्रबंधन में एक वर्षीय पूर्णकालिक स्नातकोत्तर कार्यक्रम)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संकाय विकास कार्यक्रम (एफ</w:t>
      </w:r>
      <w:r>
        <w:rPr>
          <w:rFonts w:ascii="Mangal" w:hAnsi="Mangal" w:cs="Mangal" w:hint="cs"/>
          <w:color w:val="000000"/>
          <w:sz w:val="20"/>
          <w:szCs w:val="20"/>
          <w:cs/>
        </w:rPr>
        <w:t>़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डीपी)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सशस्त्र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सेना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बल कार्यक्रम (एएफ</w:t>
      </w:r>
      <w:r>
        <w:rPr>
          <w:rFonts w:ascii="Mangal" w:hAnsi="Mangal" w:cs="Mangal" w:hint="cs"/>
          <w:color w:val="000000"/>
          <w:sz w:val="20"/>
          <w:szCs w:val="20"/>
          <w:cs/>
        </w:rPr>
        <w:t>़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पी)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ई-</w:t>
      </w:r>
      <w:r>
        <w:rPr>
          <w:rFonts w:ascii="Mangal" w:hAnsi="Mangal" w:cs="Mangal" w:hint="cs"/>
          <w:color w:val="000000"/>
          <w:sz w:val="20"/>
          <w:szCs w:val="20"/>
          <w:cs/>
        </w:rPr>
        <w:t>स्नातकोत्तर कार्यक्रम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(ईपीजीपी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),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उन्नत व्यवसाय विश्लेषिकी में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ई-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स्नातकोत्तर डिप्लोमा कार्यक्रम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(ईपीजीडी-एएबीए)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में शीर्ष गुणवत्ता वाले छात्रों को आकर्षित करना जारी रख</w:t>
      </w:r>
      <w:r>
        <w:rPr>
          <w:rFonts w:ascii="Mangal" w:hAnsi="Mangal" w:cs="Mangal" w:hint="cs"/>
          <w:color w:val="000000"/>
          <w:sz w:val="20"/>
          <w:szCs w:val="20"/>
          <w:cs/>
        </w:rPr>
        <w:t>ा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है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और अपने लघु अवधि के कार्यकारी शिक्षा कार्यक्रमों के माध्यम से उद्योग के पेशेवरों को लाभ पहुंचाता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 रहा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है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। </w:t>
      </w:r>
    </w:p>
    <w:p w14:paraId="5FF3647D" w14:textId="77777777" w:rsidR="00DD198C" w:rsidRDefault="00DD198C" w:rsidP="00DD198C">
      <w:pPr>
        <w:rPr>
          <w:rFonts w:ascii="Mangal" w:hAnsi="Mangal" w:cs="Mangal"/>
          <w:sz w:val="24"/>
          <w:szCs w:val="24"/>
        </w:rPr>
      </w:pPr>
    </w:p>
    <w:p w14:paraId="176300C8" w14:textId="77777777" w:rsidR="00DD198C" w:rsidRPr="009366DB" w:rsidRDefault="00DD198C" w:rsidP="00DD198C">
      <w:pPr>
        <w:rPr>
          <w:rFonts w:ascii="Mangal" w:hAnsi="Mangal" w:cs="Mangal"/>
          <w:sz w:val="24"/>
          <w:szCs w:val="24"/>
        </w:rPr>
      </w:pPr>
    </w:p>
    <w:p w14:paraId="4C21A550" w14:textId="77777777" w:rsidR="00DD198C" w:rsidRPr="004D7D37" w:rsidRDefault="00DD198C" w:rsidP="00DD198C">
      <w:pPr>
        <w:rPr>
          <w:rFonts w:ascii="Mangal" w:hAnsi="Mangal" w:cs="Mangal"/>
          <w:b/>
          <w:bCs/>
          <w:sz w:val="24"/>
          <w:szCs w:val="24"/>
        </w:rPr>
      </w:pPr>
      <w:r w:rsidRPr="004D7D37">
        <w:rPr>
          <w:rFonts w:ascii="Mangal" w:hAnsi="Mangal" w:cs="Mangal"/>
          <w:b/>
          <w:bCs/>
          <w:sz w:val="24"/>
          <w:szCs w:val="24"/>
          <w:cs/>
        </w:rPr>
        <w:t>मीडिया प्रश्नों के लिए</w:t>
      </w:r>
      <w:r w:rsidRPr="004D7D37">
        <w:rPr>
          <w:rFonts w:ascii="Mangal" w:hAnsi="Mangal" w:cs="Mangal"/>
          <w:b/>
          <w:bCs/>
          <w:sz w:val="24"/>
          <w:szCs w:val="24"/>
        </w:rPr>
        <w:t xml:space="preserve">, </w:t>
      </w:r>
      <w:r w:rsidRPr="004D7D37">
        <w:rPr>
          <w:rFonts w:ascii="Mangal" w:hAnsi="Mangal" w:cs="Mangal"/>
          <w:b/>
          <w:bCs/>
          <w:sz w:val="24"/>
          <w:szCs w:val="24"/>
          <w:cs/>
        </w:rPr>
        <w:t>कृपया संपर्क करें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4D7D37">
        <w:rPr>
          <w:rFonts w:ascii="Mangal" w:hAnsi="Mangal" w:cs="Mangal"/>
          <w:b/>
          <w:bCs/>
          <w:sz w:val="24"/>
          <w:szCs w:val="24"/>
          <w:cs/>
        </w:rPr>
        <w:t>: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</w:p>
    <w:p w14:paraId="41CFD1CB" w14:textId="77777777" w:rsidR="00DD198C" w:rsidRDefault="00DD198C" w:rsidP="00DD198C">
      <w:pPr>
        <w:rPr>
          <w:rFonts w:ascii="Mangal" w:hAnsi="Mangal" w:cs="Mangal"/>
          <w:sz w:val="24"/>
          <w:szCs w:val="24"/>
        </w:rPr>
      </w:pPr>
    </w:p>
    <w:p w14:paraId="5CB02984" w14:textId="77777777" w:rsidR="00DD198C" w:rsidRPr="009366DB" w:rsidRDefault="00DD198C" w:rsidP="00DD198C">
      <w:pPr>
        <w:rPr>
          <w:rFonts w:ascii="Mangal" w:hAnsi="Mangal" w:cs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>मित</w:t>
      </w:r>
      <w:r>
        <w:rPr>
          <w:rFonts w:ascii="Mangal" w:hAnsi="Mangal" w:cs="Mangal" w:hint="cs"/>
          <w:sz w:val="24"/>
          <w:szCs w:val="24"/>
          <w:cs/>
        </w:rPr>
        <w:t>ा</w:t>
      </w:r>
      <w:r w:rsidRPr="009366DB">
        <w:rPr>
          <w:rFonts w:ascii="Mangal" w:hAnsi="Mangal" w:cs="Mangal"/>
          <w:sz w:val="24"/>
          <w:szCs w:val="24"/>
          <w:cs/>
        </w:rPr>
        <w:t>ली नायडू</w:t>
      </w:r>
    </w:p>
    <w:p w14:paraId="6D35A5CF" w14:textId="77777777" w:rsidR="00DD198C" w:rsidRPr="009366DB" w:rsidRDefault="00DD198C" w:rsidP="00DD198C">
      <w:pPr>
        <w:rPr>
          <w:rFonts w:ascii="Mangal" w:hAnsi="Mangal" w:cs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>कार्यकारी</w:t>
      </w:r>
      <w:r w:rsidRPr="009366DB">
        <w:rPr>
          <w:rFonts w:ascii="Mangal" w:hAnsi="Mangal" w:cs="Mangal"/>
          <w:sz w:val="24"/>
          <w:szCs w:val="24"/>
        </w:rPr>
        <w:t xml:space="preserve">, </w:t>
      </w:r>
      <w:r w:rsidRPr="009366DB">
        <w:rPr>
          <w:rFonts w:ascii="Mangal" w:hAnsi="Mangal" w:cs="Mangal"/>
          <w:sz w:val="24"/>
          <w:szCs w:val="24"/>
          <w:cs/>
        </w:rPr>
        <w:t>जनसंपर्क</w:t>
      </w:r>
    </w:p>
    <w:p w14:paraId="3E26F5E1" w14:textId="77777777" w:rsidR="00DD198C" w:rsidRDefault="00DD198C" w:rsidP="00DD198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फोन </w:t>
      </w:r>
      <w:r w:rsidRPr="009366DB">
        <w:rPr>
          <w:rFonts w:ascii="Mangal" w:hAnsi="Mangal" w:cs="Mangal"/>
          <w:sz w:val="24"/>
          <w:szCs w:val="24"/>
        </w:rPr>
        <w:t>: (</w:t>
      </w:r>
      <w:r w:rsidRPr="009366DB">
        <w:rPr>
          <w:rFonts w:ascii="Mangal" w:hAnsi="Mangal" w:cs="Mangal"/>
          <w:sz w:val="24"/>
          <w:szCs w:val="24"/>
          <w:cs/>
        </w:rPr>
        <w:t>सेल) +91-7069074816</w:t>
      </w:r>
      <w:r w:rsidRPr="009366DB">
        <w:rPr>
          <w:rFonts w:ascii="Mangal" w:hAnsi="Mangal" w:cs="Mangal"/>
          <w:sz w:val="24"/>
          <w:szCs w:val="24"/>
        </w:rPr>
        <w:t>, (</w:t>
      </w:r>
      <w:r>
        <w:rPr>
          <w:rFonts w:ascii="Mangal" w:hAnsi="Mangal" w:cs="Mangal" w:hint="cs"/>
          <w:sz w:val="24"/>
          <w:szCs w:val="24"/>
          <w:cs/>
        </w:rPr>
        <w:t>कार्यालय</w:t>
      </w:r>
      <w:r w:rsidRPr="009366DB">
        <w:rPr>
          <w:rFonts w:ascii="Mangal" w:hAnsi="Mangal" w:cs="Mangal"/>
          <w:sz w:val="24"/>
          <w:szCs w:val="24"/>
        </w:rPr>
        <w:t>) +</w:t>
      </w:r>
      <w:r w:rsidRPr="009366DB">
        <w:rPr>
          <w:rFonts w:ascii="Mangal" w:hAnsi="Mangal" w:cs="Mangal"/>
          <w:sz w:val="24"/>
          <w:szCs w:val="24"/>
          <w:cs/>
        </w:rPr>
        <w:t>91-79-71524684</w:t>
      </w:r>
      <w:r w:rsidRPr="009366DB">
        <w:rPr>
          <w:rFonts w:ascii="Mangal" w:hAnsi="Mangal" w:cs="Mangal"/>
          <w:sz w:val="24"/>
          <w:szCs w:val="24"/>
        </w:rPr>
        <w:t xml:space="preserve">, </w:t>
      </w:r>
    </w:p>
    <w:p w14:paraId="77B37FFE" w14:textId="77777777" w:rsidR="00DD198C" w:rsidRPr="004D7D37" w:rsidRDefault="00DD198C" w:rsidP="00DD198C">
      <w:pPr>
        <w:rPr>
          <w:rFonts w:ascii="Mangal" w:hAnsi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>ईमेल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Pr="009366DB">
        <w:rPr>
          <w:rFonts w:ascii="Mangal" w:hAnsi="Mangal" w:cs="Mangal"/>
          <w:sz w:val="24"/>
          <w:szCs w:val="24"/>
          <w:cs/>
        </w:rPr>
        <w:t xml:space="preserve">: </w:t>
      </w:r>
      <w:hyperlink r:id="rId7" w:history="1">
        <w:r>
          <w:rPr>
            <w:rStyle w:val="Hyperlink"/>
            <w:rFonts w:ascii="Times New Roman" w:hAnsi="Times New Roman" w:cs="Times New Roman"/>
          </w:rPr>
          <w:t>pr@iima.ac.in</w:t>
        </w:r>
      </w:hyperlink>
      <w:r>
        <w:rPr>
          <w:rStyle w:val="Hyperlink"/>
          <w:rFonts w:ascii="Times New Roman" w:hAnsi="Times New Roman" w:hint="cs"/>
          <w:cs/>
        </w:rPr>
        <w:t xml:space="preserve"> </w:t>
      </w:r>
    </w:p>
    <w:p w14:paraId="3C422983" w14:textId="77777777" w:rsidR="00DD198C" w:rsidRPr="009366DB" w:rsidRDefault="00DD198C" w:rsidP="00DD198C">
      <w:pPr>
        <w:rPr>
          <w:rFonts w:ascii="Mangal" w:hAnsi="Mangal" w:cs="Mangal"/>
          <w:sz w:val="24"/>
          <w:szCs w:val="24"/>
        </w:rPr>
      </w:pPr>
    </w:p>
    <w:p w14:paraId="513F5257" w14:textId="77777777" w:rsidR="00DD198C" w:rsidRPr="009366DB" w:rsidRDefault="00DD198C" w:rsidP="00DD198C">
      <w:pPr>
        <w:rPr>
          <w:rFonts w:ascii="Mangal" w:hAnsi="Mangal" w:cs="Mangal"/>
          <w:sz w:val="24"/>
          <w:szCs w:val="24"/>
        </w:rPr>
      </w:pPr>
    </w:p>
    <w:p w14:paraId="6407DABC" w14:textId="77777777" w:rsidR="00DD198C" w:rsidRPr="00446BE2" w:rsidRDefault="00DD198C">
      <w:pPr>
        <w:rPr>
          <w:rFonts w:ascii="Palanquin Dark" w:eastAsia="Palanquin Dark" w:hAnsi="Palanquin Dark" w:cs="Mangal"/>
        </w:rPr>
      </w:pPr>
    </w:p>
    <w:sectPr w:rsidR="00DD198C" w:rsidRPr="00446B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nquin Dark">
    <w:altName w:val="Calibri"/>
    <w:charset w:val="00"/>
    <w:family w:val="auto"/>
    <w:pitch w:val="default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50FD0"/>
    <w:multiLevelType w:val="multilevel"/>
    <w:tmpl w:val="97088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026E6F"/>
    <w:multiLevelType w:val="multilevel"/>
    <w:tmpl w:val="C1E4F2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M7EwMjc2MzEwtLRQ0lEKTi0uzszPAykwrAUA0o0tWCwAAAA="/>
  </w:docVars>
  <w:rsids>
    <w:rsidRoot w:val="00081EFE"/>
    <w:rsid w:val="00081EFE"/>
    <w:rsid w:val="00446BE2"/>
    <w:rsid w:val="004E31DB"/>
    <w:rsid w:val="00627185"/>
    <w:rsid w:val="008A3386"/>
    <w:rsid w:val="008D5440"/>
    <w:rsid w:val="00DD198C"/>
    <w:rsid w:val="00D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3EB5"/>
  <w15:docId w15:val="{368057FC-021C-4469-B90A-4F918913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DB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4E31DB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6B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@iim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jT95ighPZggWv-AnCRrvhoO6koK4KhJ/vie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Mitaaly Naidu</cp:lastModifiedBy>
  <cp:revision>6</cp:revision>
  <dcterms:created xsi:type="dcterms:W3CDTF">2020-12-17T06:48:00Z</dcterms:created>
  <dcterms:modified xsi:type="dcterms:W3CDTF">2020-12-17T07:47:00Z</dcterms:modified>
</cp:coreProperties>
</file>