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BE6A7" w14:textId="6E4F6827" w:rsidR="001651C4" w:rsidRDefault="002D2A69" w:rsidP="00881B57">
      <w:pPr>
        <w:widowControl w:val="0"/>
        <w:autoSpaceDE w:val="0"/>
        <w:autoSpaceDN w:val="0"/>
        <w:adjustRightInd w:val="0"/>
        <w:spacing w:after="0" w:line="360" w:lineRule="auto"/>
        <w:jc w:val="both"/>
        <w:rPr>
          <w:rFonts w:ascii="Times New Roman" w:hAnsi="Times New Roman"/>
          <w:b/>
          <w:sz w:val="24"/>
        </w:rPr>
      </w:pPr>
      <w:r w:rsidRPr="00DA3560">
        <w:rPr>
          <w:rFonts w:ascii="Times New Roman" w:hAnsi="Times New Roman"/>
          <w:b/>
          <w:noProof/>
          <w:sz w:val="24"/>
        </w:rPr>
        <w:drawing>
          <wp:anchor distT="0" distB="0" distL="114300" distR="114300" simplePos="0" relativeHeight="251659264" behindDoc="1" locked="0" layoutInCell="0" allowOverlap="1" wp14:anchorId="14915F02" wp14:editId="26199DE3">
            <wp:simplePos x="0" y="0"/>
            <wp:positionH relativeFrom="page">
              <wp:posOffset>5779135</wp:posOffset>
            </wp:positionH>
            <wp:positionV relativeFrom="page">
              <wp:posOffset>678180</wp:posOffset>
            </wp:positionV>
            <wp:extent cx="795655" cy="8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5655" cy="812800"/>
                    </a:xfrm>
                    <a:prstGeom prst="rect">
                      <a:avLst/>
                    </a:prstGeom>
                    <a:noFill/>
                  </pic:spPr>
                </pic:pic>
              </a:graphicData>
            </a:graphic>
            <wp14:sizeRelH relativeFrom="page">
              <wp14:pctWidth>0</wp14:pctWidth>
            </wp14:sizeRelH>
            <wp14:sizeRelV relativeFrom="page">
              <wp14:pctHeight>0</wp14:pctHeight>
            </wp14:sizeRelV>
          </wp:anchor>
        </w:drawing>
      </w:r>
    </w:p>
    <w:p w14:paraId="1A106DDE" w14:textId="5B27F646" w:rsidR="001F73E5" w:rsidRPr="0005335E" w:rsidRDefault="001F73E5" w:rsidP="00881B57">
      <w:pPr>
        <w:widowControl w:val="0"/>
        <w:autoSpaceDE w:val="0"/>
        <w:autoSpaceDN w:val="0"/>
        <w:adjustRightInd w:val="0"/>
        <w:spacing w:after="0" w:line="360" w:lineRule="auto"/>
        <w:jc w:val="both"/>
        <w:rPr>
          <w:rFonts w:ascii="Times New Roman" w:hAnsi="Times New Roman" w:cs="Times New Roman"/>
          <w:b/>
          <w:sz w:val="24"/>
          <w:szCs w:val="24"/>
        </w:rPr>
      </w:pPr>
      <w:bookmarkStart w:id="0" w:name="page1"/>
      <w:bookmarkEnd w:id="0"/>
      <w:r w:rsidRPr="00DA3560">
        <w:rPr>
          <w:rFonts w:ascii="Times New Roman" w:hAnsi="Times New Roman"/>
          <w:b/>
          <w:sz w:val="24"/>
        </w:rPr>
        <w:t>PGP Final Placements 201</w:t>
      </w:r>
      <w:r w:rsidR="00830D76">
        <w:rPr>
          <w:rFonts w:ascii="Times New Roman" w:hAnsi="Times New Roman"/>
          <w:b/>
          <w:sz w:val="24"/>
        </w:rPr>
        <w:t>7</w:t>
      </w:r>
      <w:r w:rsidRPr="00DA3560">
        <w:rPr>
          <w:rFonts w:ascii="Times New Roman" w:hAnsi="Times New Roman"/>
          <w:b/>
          <w:sz w:val="24"/>
        </w:rPr>
        <w:t xml:space="preserve"> - 201</w:t>
      </w:r>
      <w:r w:rsidR="00830D76">
        <w:rPr>
          <w:rFonts w:ascii="Times New Roman" w:hAnsi="Times New Roman"/>
          <w:b/>
          <w:sz w:val="24"/>
        </w:rPr>
        <w:t>9</w:t>
      </w:r>
    </w:p>
    <w:p w14:paraId="0E5F08F7" w14:textId="77777777" w:rsidR="002D2A69" w:rsidRDefault="00881B57" w:rsidP="00881B57">
      <w:pPr>
        <w:widowControl w:val="0"/>
        <w:autoSpaceDE w:val="0"/>
        <w:autoSpaceDN w:val="0"/>
        <w:adjustRightInd w:val="0"/>
        <w:spacing w:after="0" w:line="360" w:lineRule="auto"/>
        <w:jc w:val="both"/>
        <w:rPr>
          <w:rFonts w:ascii="Times New Roman" w:hAnsi="Times New Roman"/>
          <w:b/>
          <w:color w:val="002060"/>
          <w:sz w:val="24"/>
        </w:rPr>
      </w:pPr>
      <w:r w:rsidRPr="00EF7508">
        <w:rPr>
          <w:rFonts w:ascii="Times New Roman" w:hAnsi="Times New Roman"/>
          <w:b/>
          <w:color w:val="002060"/>
          <w:sz w:val="24"/>
        </w:rPr>
        <w:t>IIM AHMEDABAD</w:t>
      </w:r>
    </w:p>
    <w:p w14:paraId="77D5A4D3" w14:textId="0DB90770"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r w:rsidRPr="00DA3560">
        <w:rPr>
          <w:rFonts w:ascii="Times New Roman" w:hAnsi="Times New Roman"/>
          <w:noProof/>
          <w:sz w:val="24"/>
        </w:rPr>
        <w:drawing>
          <wp:anchor distT="0" distB="0" distL="114300" distR="114300" simplePos="0" relativeHeight="251660288" behindDoc="1" locked="0" layoutInCell="0" allowOverlap="1" wp14:anchorId="3878A387" wp14:editId="07263F26">
            <wp:simplePos x="0" y="0"/>
            <wp:positionH relativeFrom="column">
              <wp:posOffset>-635</wp:posOffset>
            </wp:positionH>
            <wp:positionV relativeFrom="paragraph">
              <wp:posOffset>167640</wp:posOffset>
            </wp:positionV>
            <wp:extent cx="6019800" cy="26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26035"/>
                    </a:xfrm>
                    <a:prstGeom prst="rect">
                      <a:avLst/>
                    </a:prstGeom>
                    <a:noFill/>
                  </pic:spPr>
                </pic:pic>
              </a:graphicData>
            </a:graphic>
            <wp14:sizeRelH relativeFrom="page">
              <wp14:pctWidth>0</wp14:pctWidth>
            </wp14:sizeRelH>
            <wp14:sizeRelV relativeFrom="page">
              <wp14:pctHeight>0</wp14:pctHeight>
            </wp14:sizeRelV>
          </wp:anchor>
        </w:drawing>
      </w:r>
    </w:p>
    <w:p w14:paraId="6C82A656" w14:textId="7A895C2A" w:rsidR="001F73E5" w:rsidRPr="004F77A1" w:rsidRDefault="00830D76" w:rsidP="00881B57">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February</w:t>
      </w:r>
      <w:r w:rsidR="001F73E5" w:rsidRPr="004F77A1">
        <w:rPr>
          <w:rFonts w:ascii="Times New Roman" w:hAnsi="Times New Roman" w:cs="Times New Roman"/>
          <w:b/>
          <w:sz w:val="24"/>
          <w:szCs w:val="24"/>
        </w:rPr>
        <w:t xml:space="preserve"> </w:t>
      </w:r>
      <w:r w:rsidR="001F73E5" w:rsidRPr="00EF7508">
        <w:rPr>
          <w:rFonts w:ascii="Times New Roman" w:hAnsi="Times New Roman" w:cs="Times New Roman"/>
          <w:b/>
          <w:sz w:val="24"/>
          <w:szCs w:val="24"/>
        </w:rPr>
        <w:t>1</w:t>
      </w:r>
      <w:r w:rsidR="00B93290">
        <w:rPr>
          <w:rFonts w:ascii="Times New Roman" w:hAnsi="Times New Roman" w:cs="Times New Roman"/>
          <w:b/>
          <w:sz w:val="24"/>
          <w:szCs w:val="24"/>
        </w:rPr>
        <w:t>7</w:t>
      </w:r>
      <w:r w:rsidR="001F73E5" w:rsidRPr="004F77A1">
        <w:rPr>
          <w:rFonts w:ascii="Times New Roman" w:hAnsi="Times New Roman" w:cs="Times New Roman"/>
          <w:b/>
          <w:sz w:val="24"/>
          <w:szCs w:val="24"/>
        </w:rPr>
        <w:t>, 201</w:t>
      </w:r>
      <w:r>
        <w:rPr>
          <w:rFonts w:ascii="Times New Roman" w:hAnsi="Times New Roman" w:cs="Times New Roman"/>
          <w:b/>
          <w:sz w:val="24"/>
          <w:szCs w:val="24"/>
        </w:rPr>
        <w:t>9</w:t>
      </w:r>
    </w:p>
    <w:p w14:paraId="49519714" w14:textId="77777777" w:rsidR="001F73E5" w:rsidRPr="001F73E5" w:rsidRDefault="001F73E5" w:rsidP="00881B57">
      <w:pPr>
        <w:widowControl w:val="0"/>
        <w:autoSpaceDE w:val="0"/>
        <w:autoSpaceDN w:val="0"/>
        <w:adjustRightInd w:val="0"/>
        <w:spacing w:after="0" w:line="360" w:lineRule="auto"/>
        <w:jc w:val="both"/>
        <w:rPr>
          <w:rFonts w:ascii="Times New Roman" w:hAnsi="Times New Roman" w:cs="Times New Roman"/>
          <w:b/>
          <w:sz w:val="24"/>
          <w:szCs w:val="24"/>
        </w:rPr>
      </w:pPr>
      <w:r w:rsidRPr="001F73E5">
        <w:rPr>
          <w:rFonts w:ascii="Times New Roman" w:hAnsi="Times New Roman" w:cs="Times New Roman"/>
          <w:b/>
          <w:sz w:val="24"/>
          <w:szCs w:val="24"/>
        </w:rPr>
        <w:t>Ahmedabad</w:t>
      </w:r>
    </w:p>
    <w:p w14:paraId="5A1DBAD9"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4195F5D7" w14:textId="28223E08" w:rsidR="001F73E5" w:rsidRDefault="001F73E5" w:rsidP="00881B57">
      <w:pPr>
        <w:widowControl w:val="0"/>
        <w:overflowPunct w:val="0"/>
        <w:autoSpaceDE w:val="0"/>
        <w:autoSpaceDN w:val="0"/>
        <w:adjustRightInd w:val="0"/>
        <w:spacing w:after="0" w:line="360" w:lineRule="auto"/>
        <w:ind w:right="60" w:hanging="10"/>
        <w:jc w:val="both"/>
        <w:rPr>
          <w:rFonts w:ascii="Times New Roman" w:hAnsi="Times New Roman" w:cs="Times New Roman"/>
          <w:sz w:val="24"/>
          <w:szCs w:val="24"/>
        </w:rPr>
      </w:pPr>
      <w:r>
        <w:rPr>
          <w:rFonts w:ascii="Times New Roman" w:hAnsi="Times New Roman" w:cs="Times New Roman"/>
          <w:sz w:val="24"/>
          <w:szCs w:val="24"/>
        </w:rPr>
        <w:t>The Final Placement process for the Class of 201</w:t>
      </w:r>
      <w:r w:rsidR="00830D76">
        <w:rPr>
          <w:rFonts w:ascii="Times New Roman" w:hAnsi="Times New Roman" w:cs="Times New Roman"/>
          <w:sz w:val="24"/>
          <w:szCs w:val="24"/>
        </w:rPr>
        <w:t>9</w:t>
      </w:r>
      <w:r>
        <w:rPr>
          <w:rFonts w:ascii="Times New Roman" w:hAnsi="Times New Roman" w:cs="Times New Roman"/>
          <w:sz w:val="24"/>
          <w:szCs w:val="24"/>
        </w:rPr>
        <w:t xml:space="preserve"> of the Post Graduate Programme (PGP) in Management at IIM Ahmedabad was successfully completed. Firms from multiple domains participated across the three clusters in Final placements, with students being placed across more than 23 cohorts.</w:t>
      </w:r>
    </w:p>
    <w:p w14:paraId="31051F3C"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1376ECF4" w14:textId="77777777" w:rsidR="001F73E5" w:rsidRPr="00E640F1" w:rsidRDefault="001F73E5" w:rsidP="00881B57">
      <w:pPr>
        <w:widowControl w:val="0"/>
        <w:autoSpaceDE w:val="0"/>
        <w:autoSpaceDN w:val="0"/>
        <w:adjustRightInd w:val="0"/>
        <w:spacing w:after="0" w:line="360" w:lineRule="auto"/>
        <w:ind w:left="20"/>
        <w:jc w:val="both"/>
        <w:rPr>
          <w:rFonts w:ascii="Times New Roman" w:hAnsi="Times New Roman" w:cs="Times New Roman"/>
          <w:b/>
          <w:sz w:val="24"/>
          <w:szCs w:val="24"/>
        </w:rPr>
      </w:pPr>
      <w:r w:rsidRPr="00E640F1">
        <w:rPr>
          <w:rFonts w:ascii="Times New Roman" w:hAnsi="Times New Roman" w:cs="Times New Roman"/>
          <w:b/>
          <w:sz w:val="24"/>
          <w:szCs w:val="24"/>
        </w:rPr>
        <w:t>Placement Process</w:t>
      </w:r>
    </w:p>
    <w:p w14:paraId="76621CC8"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2CF713B4" w14:textId="16186A56" w:rsidR="001F73E5" w:rsidRDefault="001F73E5" w:rsidP="00881B57">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placement process was conducted in two stages. </w:t>
      </w:r>
      <w:bookmarkStart w:id="1" w:name="_Hlk525599648"/>
      <w:r>
        <w:rPr>
          <w:rFonts w:ascii="Times New Roman" w:hAnsi="Times New Roman" w:cs="Times New Roman"/>
          <w:sz w:val="24"/>
          <w:szCs w:val="24"/>
        </w:rPr>
        <w:t xml:space="preserve">The first was the Laterals process where firms interviewed students with prior work experience and offered them mid-level managerial positions. </w:t>
      </w:r>
      <w:r w:rsidR="00BA6DF1">
        <w:rPr>
          <w:rFonts w:ascii="Times New Roman" w:hAnsi="Times New Roman" w:cs="Times New Roman"/>
          <w:sz w:val="24"/>
          <w:szCs w:val="24"/>
        </w:rPr>
        <w:t xml:space="preserve">36 firms </w:t>
      </w:r>
      <w:r>
        <w:rPr>
          <w:rFonts w:ascii="Times New Roman" w:hAnsi="Times New Roman" w:cs="Times New Roman"/>
          <w:sz w:val="24"/>
          <w:szCs w:val="24"/>
        </w:rPr>
        <w:t xml:space="preserve">hired from diverse sectors such as technology, banking, consulting, general management and analytics. </w:t>
      </w:r>
      <w:bookmarkEnd w:id="1"/>
      <w:r>
        <w:rPr>
          <w:rFonts w:ascii="Times New Roman" w:hAnsi="Times New Roman" w:cs="Times New Roman"/>
          <w:sz w:val="24"/>
          <w:szCs w:val="24"/>
        </w:rPr>
        <w:t xml:space="preserve">In the second stage of the Final placement process, firms were grouped into cohorts based on the profile offered, and groups of cohorts were invited to campus across different clusters. As in previous years, students were provided the flexibility of making “dream” applications to firms of their choice in a subsequent cluster even with an offer in hand. </w:t>
      </w:r>
      <w:r w:rsidRPr="00881CEA">
        <w:rPr>
          <w:rFonts w:ascii="Times New Roman" w:hAnsi="Times New Roman" w:cs="Times New Roman"/>
          <w:sz w:val="24"/>
          <w:szCs w:val="24"/>
        </w:rPr>
        <w:t xml:space="preserve">There were </w:t>
      </w:r>
      <w:r w:rsidR="0045687A" w:rsidRPr="00881CEA">
        <w:rPr>
          <w:rFonts w:ascii="Times New Roman" w:hAnsi="Times New Roman" w:cs="Times New Roman"/>
          <w:sz w:val="24"/>
          <w:szCs w:val="24"/>
        </w:rPr>
        <w:t>143</w:t>
      </w:r>
      <w:r w:rsidRPr="00881CEA">
        <w:rPr>
          <w:rFonts w:ascii="Times New Roman" w:hAnsi="Times New Roman" w:cs="Times New Roman"/>
          <w:sz w:val="24"/>
          <w:szCs w:val="24"/>
        </w:rPr>
        <w:t xml:space="preserve"> dream applications this year</w:t>
      </w:r>
      <w:r>
        <w:rPr>
          <w:rFonts w:ascii="Times New Roman" w:hAnsi="Times New Roman" w:cs="Times New Roman"/>
          <w:sz w:val="24"/>
          <w:szCs w:val="24"/>
        </w:rPr>
        <w:t>. This gave students the flexibility and choice to build careers in sectors of their preference. Students also had the opportunity to work under the mentorship of Centre for Innovation, Incubation and Entrepreneurship (CIIE), IIM Ahmedabad on their entrepreneurial ideas.</w:t>
      </w:r>
    </w:p>
    <w:p w14:paraId="4143F063"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11E4C5AC" w14:textId="4CCC055B" w:rsidR="002D2A69" w:rsidRDefault="00997976" w:rsidP="00881B57">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997976">
        <w:rPr>
          <w:rFonts w:ascii="Times New Roman" w:hAnsi="Times New Roman" w:cs="Times New Roman"/>
          <w:sz w:val="24"/>
          <w:szCs w:val="24"/>
        </w:rPr>
        <w:t xml:space="preserve">Prof. Amit Karna, Chairperson of the Placement Committee said, “The Final placement process this year was yet another opportunity for our valued recruiters to find future leaders for their organizations. This year we got an opportunity to welcome 33 new recruiters, including a new cohort of media &amp; advertising firms.  The 143 'dream applications' made by our students demonstrates the effectiveness of cluster-cohort system where students are pursuing opportunities in sectors and firms of their choice across sectors. The recruiters also reposed faith in our placement process by bringing varied and diverse roles and exceeding their commitments on all fronts. To us, this is a clear evidence of the quality of students that our PGP curriculum </w:t>
      </w:r>
      <w:r w:rsidRPr="00997976">
        <w:rPr>
          <w:rFonts w:ascii="Times New Roman" w:hAnsi="Times New Roman" w:cs="Times New Roman"/>
          <w:sz w:val="24"/>
          <w:szCs w:val="24"/>
        </w:rPr>
        <w:lastRenderedPageBreak/>
        <w:t>produces. I wish all the students a successful career ahead.”</w:t>
      </w:r>
    </w:p>
    <w:p w14:paraId="0825E337" w14:textId="00C69513"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308A79D7" w14:textId="4355B8E1" w:rsidR="001F73E5" w:rsidRPr="001F73E5" w:rsidRDefault="002856CC" w:rsidP="00881B57">
      <w:pPr>
        <w:widowControl w:val="0"/>
        <w:autoSpaceDE w:val="0"/>
        <w:autoSpaceDN w:val="0"/>
        <w:adjustRightInd w:val="0"/>
        <w:spacing w:after="0" w:line="360" w:lineRule="auto"/>
        <w:jc w:val="both"/>
        <w:rPr>
          <w:rFonts w:ascii="Times New Roman" w:hAnsi="Times New Roman" w:cs="Times New Roman"/>
          <w:b/>
          <w:sz w:val="24"/>
          <w:szCs w:val="24"/>
        </w:rPr>
      </w:pPr>
      <w:bookmarkStart w:id="2" w:name="page2"/>
      <w:bookmarkEnd w:id="2"/>
      <w:r>
        <w:rPr>
          <w:rFonts w:ascii="Times New Roman" w:hAnsi="Times New Roman" w:cs="Times New Roman"/>
          <w:b/>
          <w:sz w:val="24"/>
          <w:szCs w:val="24"/>
        </w:rPr>
        <w:t>Sector</w:t>
      </w:r>
      <w:r w:rsidR="001F73E5" w:rsidRPr="001F73E5">
        <w:rPr>
          <w:rFonts w:ascii="Times New Roman" w:hAnsi="Times New Roman" w:cs="Times New Roman"/>
          <w:b/>
          <w:sz w:val="24"/>
          <w:szCs w:val="24"/>
        </w:rPr>
        <w:t>al Overview</w:t>
      </w:r>
    </w:p>
    <w:p w14:paraId="4B71042C"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49B9E85F" w14:textId="1CBF000E" w:rsidR="001F73E5" w:rsidRDefault="001F73E5" w:rsidP="00881B57">
      <w:pPr>
        <w:widowControl w:val="0"/>
        <w:overflowPunct w:val="0"/>
        <w:autoSpaceDE w:val="0"/>
        <w:autoSpaceDN w:val="0"/>
        <w:adjustRightInd w:val="0"/>
        <w:spacing w:after="0" w:line="360" w:lineRule="auto"/>
        <w:ind w:right="60"/>
        <w:jc w:val="both"/>
        <w:rPr>
          <w:rFonts w:ascii="Times New Roman" w:hAnsi="Times New Roman" w:cs="Times New Roman"/>
          <w:sz w:val="24"/>
          <w:szCs w:val="24"/>
        </w:rPr>
      </w:pPr>
      <w:r>
        <w:rPr>
          <w:rFonts w:ascii="Times New Roman" w:hAnsi="Times New Roman" w:cs="Times New Roman"/>
          <w:sz w:val="24"/>
          <w:szCs w:val="24"/>
        </w:rPr>
        <w:t>Firms from different sectors and geographies participated in the process at IIM Ahmedabad. Recruiters in the management consulting domain included Accenture Strategy, A.T. Kearney, Bain &amp; Co., McKinsey &amp; Co.,</w:t>
      </w:r>
      <w:r w:rsidRPr="00EF7508">
        <w:rPr>
          <w:rFonts w:ascii="Times New Roman" w:hAnsi="Times New Roman" w:cs="Times New Roman"/>
          <w:sz w:val="24"/>
          <w:szCs w:val="24"/>
        </w:rPr>
        <w:t xml:space="preserve"> </w:t>
      </w:r>
      <w:r w:rsidR="00A6057C" w:rsidRPr="00EF7508">
        <w:rPr>
          <w:rFonts w:ascii="Times New Roman" w:hAnsi="Times New Roman" w:cs="Times New Roman"/>
          <w:sz w:val="24"/>
          <w:szCs w:val="24"/>
        </w:rPr>
        <w:t>Monitor Deloitte,</w:t>
      </w:r>
      <w:r>
        <w:rPr>
          <w:rFonts w:ascii="Times New Roman" w:hAnsi="Times New Roman" w:cs="Times New Roman"/>
          <w:sz w:val="24"/>
          <w:szCs w:val="24"/>
        </w:rPr>
        <w:t xml:space="preserve"> Oliver Wyman and The Boston Consulting Group among others. Prominent recruiters in the </w:t>
      </w:r>
      <w:r w:rsidR="00250589">
        <w:rPr>
          <w:rFonts w:ascii="Times New Roman" w:hAnsi="Times New Roman" w:cs="Times New Roman"/>
          <w:sz w:val="24"/>
          <w:szCs w:val="24"/>
        </w:rPr>
        <w:t>I</w:t>
      </w:r>
      <w:r>
        <w:rPr>
          <w:rFonts w:ascii="Times New Roman" w:hAnsi="Times New Roman" w:cs="Times New Roman"/>
          <w:sz w:val="24"/>
          <w:szCs w:val="24"/>
        </w:rPr>
        <w:t xml:space="preserve">nvestment </w:t>
      </w:r>
      <w:r w:rsidR="00250589">
        <w:rPr>
          <w:rFonts w:ascii="Times New Roman" w:hAnsi="Times New Roman" w:cs="Times New Roman"/>
          <w:sz w:val="24"/>
          <w:szCs w:val="24"/>
        </w:rPr>
        <w:t>B</w:t>
      </w:r>
      <w:r>
        <w:rPr>
          <w:rFonts w:ascii="Times New Roman" w:hAnsi="Times New Roman" w:cs="Times New Roman"/>
          <w:sz w:val="24"/>
          <w:szCs w:val="24"/>
        </w:rPr>
        <w:t xml:space="preserve">anking and </w:t>
      </w:r>
      <w:r w:rsidR="00250589">
        <w:rPr>
          <w:rFonts w:ascii="Times New Roman" w:hAnsi="Times New Roman" w:cs="Times New Roman"/>
          <w:sz w:val="24"/>
          <w:szCs w:val="24"/>
        </w:rPr>
        <w:t>M</w:t>
      </w:r>
      <w:r>
        <w:rPr>
          <w:rFonts w:ascii="Times New Roman" w:hAnsi="Times New Roman" w:cs="Times New Roman"/>
          <w:sz w:val="24"/>
          <w:szCs w:val="24"/>
        </w:rPr>
        <w:t>arkets space include Barclays, Citi</w:t>
      </w:r>
      <w:r w:rsidRPr="00C015DE">
        <w:rPr>
          <w:rFonts w:ascii="Times New Roman" w:hAnsi="Times New Roman" w:cs="Times New Roman"/>
          <w:sz w:val="24"/>
          <w:szCs w:val="24"/>
        </w:rPr>
        <w:t xml:space="preserve">, Credit Suisse, Goldman Sachs, </w:t>
      </w:r>
      <w:r w:rsidR="0045687A">
        <w:rPr>
          <w:rFonts w:ascii="Times New Roman" w:hAnsi="Times New Roman" w:cs="Times New Roman"/>
          <w:sz w:val="24"/>
          <w:szCs w:val="24"/>
        </w:rPr>
        <w:t xml:space="preserve">HSBC and </w:t>
      </w:r>
      <w:r w:rsidRPr="00C015DE">
        <w:rPr>
          <w:rFonts w:ascii="Times New Roman" w:hAnsi="Times New Roman" w:cs="Times New Roman"/>
          <w:sz w:val="24"/>
          <w:szCs w:val="24"/>
        </w:rPr>
        <w:t>JP Morgan.</w:t>
      </w:r>
      <w:r>
        <w:rPr>
          <w:rFonts w:ascii="Times New Roman" w:hAnsi="Times New Roman" w:cs="Times New Roman"/>
          <w:sz w:val="24"/>
          <w:szCs w:val="24"/>
        </w:rPr>
        <w:t xml:space="preserve"> </w:t>
      </w:r>
      <w:r w:rsidR="00997976" w:rsidRPr="00997976">
        <w:rPr>
          <w:rFonts w:ascii="Times New Roman" w:hAnsi="Times New Roman" w:cs="Times New Roman"/>
          <w:sz w:val="24"/>
          <w:szCs w:val="24"/>
        </w:rPr>
        <w:t>Th</w:t>
      </w:r>
      <w:r w:rsidR="00997976">
        <w:rPr>
          <w:rFonts w:ascii="Times New Roman" w:hAnsi="Times New Roman" w:cs="Times New Roman"/>
          <w:sz w:val="24"/>
          <w:szCs w:val="24"/>
        </w:rPr>
        <w:t>is year, th</w:t>
      </w:r>
      <w:r w:rsidR="00997976" w:rsidRPr="00997976">
        <w:rPr>
          <w:rFonts w:ascii="Times New Roman" w:hAnsi="Times New Roman" w:cs="Times New Roman"/>
          <w:sz w:val="24"/>
          <w:szCs w:val="24"/>
        </w:rPr>
        <w:t>e Private Equity &amp;</w:t>
      </w:r>
      <w:r w:rsidR="00997976">
        <w:rPr>
          <w:rFonts w:ascii="Times New Roman" w:hAnsi="Times New Roman" w:cs="Times New Roman"/>
          <w:sz w:val="24"/>
          <w:szCs w:val="24"/>
        </w:rPr>
        <w:t xml:space="preserve"> </w:t>
      </w:r>
      <w:r w:rsidR="00997976" w:rsidRPr="00997976">
        <w:rPr>
          <w:rFonts w:ascii="Times New Roman" w:hAnsi="Times New Roman" w:cs="Times New Roman"/>
          <w:sz w:val="24"/>
          <w:szCs w:val="24"/>
        </w:rPr>
        <w:t xml:space="preserve">Venture Capital </w:t>
      </w:r>
      <w:r w:rsidR="002856CC">
        <w:rPr>
          <w:rFonts w:ascii="Times New Roman" w:hAnsi="Times New Roman" w:cs="Times New Roman"/>
          <w:sz w:val="24"/>
          <w:szCs w:val="24"/>
        </w:rPr>
        <w:t xml:space="preserve">(PE/VC) </w:t>
      </w:r>
      <w:r w:rsidR="00997976" w:rsidRPr="00997976">
        <w:rPr>
          <w:rFonts w:ascii="Times New Roman" w:hAnsi="Times New Roman" w:cs="Times New Roman"/>
          <w:sz w:val="24"/>
          <w:szCs w:val="24"/>
        </w:rPr>
        <w:t xml:space="preserve">cohort </w:t>
      </w:r>
      <w:r w:rsidR="00997976">
        <w:rPr>
          <w:rFonts w:ascii="Times New Roman" w:hAnsi="Times New Roman" w:cs="Times New Roman"/>
          <w:sz w:val="24"/>
          <w:szCs w:val="24"/>
        </w:rPr>
        <w:t>witnessed a 200% increase in participat</w:t>
      </w:r>
      <w:r w:rsidR="00E326A7">
        <w:rPr>
          <w:rFonts w:ascii="Times New Roman" w:hAnsi="Times New Roman" w:cs="Times New Roman"/>
          <w:sz w:val="24"/>
          <w:szCs w:val="24"/>
        </w:rPr>
        <w:t>i</w:t>
      </w:r>
      <w:r w:rsidR="00191E18">
        <w:rPr>
          <w:rFonts w:ascii="Times New Roman" w:hAnsi="Times New Roman" w:cs="Times New Roman"/>
          <w:sz w:val="24"/>
          <w:szCs w:val="24"/>
        </w:rPr>
        <w:t>ng</w:t>
      </w:r>
      <w:r w:rsidR="00997976">
        <w:rPr>
          <w:rFonts w:ascii="Times New Roman" w:hAnsi="Times New Roman" w:cs="Times New Roman"/>
          <w:sz w:val="24"/>
          <w:szCs w:val="24"/>
        </w:rPr>
        <w:t xml:space="preserve"> firms</w:t>
      </w:r>
      <w:r w:rsidR="00997976" w:rsidRPr="00997976">
        <w:rPr>
          <w:rFonts w:ascii="Times New Roman" w:hAnsi="Times New Roman" w:cs="Times New Roman"/>
          <w:sz w:val="24"/>
          <w:szCs w:val="24"/>
        </w:rPr>
        <w:t xml:space="preserve"> </w:t>
      </w:r>
      <w:r w:rsidR="00997976">
        <w:rPr>
          <w:rFonts w:ascii="Times New Roman" w:hAnsi="Times New Roman" w:cs="Times New Roman"/>
          <w:sz w:val="24"/>
          <w:szCs w:val="24"/>
        </w:rPr>
        <w:t>vis-à-vis last year</w:t>
      </w:r>
      <w:r w:rsidR="00997976" w:rsidRPr="00997976">
        <w:rPr>
          <w:rFonts w:ascii="Times New Roman" w:hAnsi="Times New Roman" w:cs="Times New Roman"/>
          <w:sz w:val="24"/>
          <w:szCs w:val="24"/>
        </w:rPr>
        <w:t xml:space="preserve"> and included recruiters like Matrix Partners and SAIF </w:t>
      </w:r>
      <w:r w:rsidR="002856CC" w:rsidRPr="00997976">
        <w:rPr>
          <w:rFonts w:ascii="Times New Roman" w:hAnsi="Times New Roman" w:cs="Times New Roman"/>
          <w:sz w:val="24"/>
          <w:szCs w:val="24"/>
        </w:rPr>
        <w:t>Partners.</w:t>
      </w:r>
      <w:r w:rsidR="00D44A83" w:rsidRPr="00EF7508">
        <w:rPr>
          <w:rFonts w:ascii="Times New Roman" w:hAnsi="Times New Roman" w:cs="Times New Roman"/>
          <w:sz w:val="24"/>
          <w:szCs w:val="24"/>
        </w:rPr>
        <w:t xml:space="preserve"> </w:t>
      </w:r>
      <w:r>
        <w:rPr>
          <w:rFonts w:ascii="Times New Roman" w:hAnsi="Times New Roman" w:cs="Times New Roman"/>
          <w:sz w:val="24"/>
          <w:szCs w:val="24"/>
        </w:rPr>
        <w:t>The Banking, Financial Services &amp; Insurance recruiters included firms like American Express</w:t>
      </w:r>
      <w:r w:rsidR="0045687A">
        <w:rPr>
          <w:rFonts w:ascii="Times New Roman" w:hAnsi="Times New Roman" w:cs="Times New Roman"/>
          <w:sz w:val="24"/>
          <w:szCs w:val="24"/>
        </w:rPr>
        <w:t xml:space="preserve"> and</w:t>
      </w:r>
      <w:r w:rsidR="00D44A83" w:rsidRPr="00EF7508">
        <w:rPr>
          <w:rFonts w:ascii="Times New Roman" w:hAnsi="Times New Roman" w:cs="Times New Roman"/>
          <w:sz w:val="24"/>
          <w:szCs w:val="24"/>
        </w:rPr>
        <w:t xml:space="preserve"> </w:t>
      </w:r>
      <w:proofErr w:type="spellStart"/>
      <w:r>
        <w:rPr>
          <w:rFonts w:ascii="Times New Roman" w:hAnsi="Times New Roman" w:cs="Times New Roman"/>
          <w:sz w:val="24"/>
          <w:szCs w:val="24"/>
        </w:rPr>
        <w:t>FinIQ</w:t>
      </w:r>
      <w:proofErr w:type="spellEnd"/>
      <w:r>
        <w:rPr>
          <w:rFonts w:ascii="Times New Roman" w:hAnsi="Times New Roman" w:cs="Times New Roman"/>
          <w:sz w:val="24"/>
          <w:szCs w:val="24"/>
        </w:rPr>
        <w:t xml:space="preserve">. Sales and marketing roles were offered by regular recruiters like HUL, Nestle, </w:t>
      </w:r>
      <w:r w:rsidR="00A6057C" w:rsidRPr="00EF7508">
        <w:rPr>
          <w:rFonts w:ascii="Times New Roman" w:hAnsi="Times New Roman" w:cs="Times New Roman"/>
          <w:sz w:val="24"/>
          <w:szCs w:val="24"/>
        </w:rPr>
        <w:t>P&amp;G</w:t>
      </w:r>
      <w:r w:rsidR="007272F0">
        <w:rPr>
          <w:rFonts w:ascii="Times New Roman" w:hAnsi="Times New Roman" w:cs="Times New Roman"/>
          <w:sz w:val="24"/>
          <w:szCs w:val="24"/>
        </w:rPr>
        <w:t xml:space="preserve">, </w:t>
      </w:r>
      <w:r>
        <w:rPr>
          <w:rFonts w:ascii="Times New Roman" w:hAnsi="Times New Roman" w:cs="Times New Roman"/>
          <w:sz w:val="24"/>
          <w:szCs w:val="24"/>
        </w:rPr>
        <w:t xml:space="preserve">Reckitt Benckiser </w:t>
      </w:r>
      <w:r w:rsidR="007272F0">
        <w:rPr>
          <w:rFonts w:ascii="Times New Roman" w:hAnsi="Times New Roman" w:cs="Times New Roman"/>
          <w:sz w:val="24"/>
          <w:szCs w:val="24"/>
        </w:rPr>
        <w:t xml:space="preserve">and Wipro Consumer Care </w:t>
      </w:r>
      <w:r>
        <w:rPr>
          <w:rFonts w:ascii="Times New Roman" w:hAnsi="Times New Roman" w:cs="Times New Roman"/>
          <w:sz w:val="24"/>
          <w:szCs w:val="24"/>
        </w:rPr>
        <w:t xml:space="preserve">among others. The </w:t>
      </w:r>
      <w:r w:rsidR="00250589">
        <w:rPr>
          <w:rFonts w:ascii="Times New Roman" w:hAnsi="Times New Roman" w:cs="Times New Roman"/>
          <w:sz w:val="24"/>
          <w:szCs w:val="24"/>
        </w:rPr>
        <w:t>G</w:t>
      </w:r>
      <w:r>
        <w:rPr>
          <w:rFonts w:ascii="Times New Roman" w:hAnsi="Times New Roman" w:cs="Times New Roman"/>
          <w:sz w:val="24"/>
          <w:szCs w:val="24"/>
        </w:rPr>
        <w:t xml:space="preserve">eneral </w:t>
      </w:r>
      <w:r w:rsidR="00250589">
        <w:rPr>
          <w:rFonts w:ascii="Times New Roman" w:hAnsi="Times New Roman" w:cs="Times New Roman"/>
          <w:sz w:val="24"/>
          <w:szCs w:val="24"/>
        </w:rPr>
        <w:t>M</w:t>
      </w:r>
      <w:r>
        <w:rPr>
          <w:rFonts w:ascii="Times New Roman" w:hAnsi="Times New Roman" w:cs="Times New Roman"/>
          <w:sz w:val="24"/>
          <w:szCs w:val="24"/>
        </w:rPr>
        <w:t xml:space="preserve">anagement cohort saw participation from </w:t>
      </w:r>
      <w:r w:rsidR="006F76D6" w:rsidRPr="00EF7508">
        <w:rPr>
          <w:rFonts w:ascii="Times New Roman" w:hAnsi="Times New Roman" w:cs="Times New Roman"/>
          <w:sz w:val="24"/>
          <w:szCs w:val="24"/>
        </w:rPr>
        <w:t>Aditya Birla Group,</w:t>
      </w:r>
      <w:r w:rsidR="00881B57">
        <w:rPr>
          <w:rFonts w:ascii="Times New Roman" w:hAnsi="Times New Roman" w:cs="Times New Roman"/>
          <w:sz w:val="24"/>
          <w:szCs w:val="24"/>
        </w:rPr>
        <w:t xml:space="preserve"> </w:t>
      </w:r>
      <w:r>
        <w:rPr>
          <w:rFonts w:ascii="Times New Roman" w:hAnsi="Times New Roman" w:cs="Times New Roman"/>
          <w:sz w:val="24"/>
          <w:szCs w:val="24"/>
        </w:rPr>
        <w:t>C.K. Birla, RPG Group</w:t>
      </w:r>
      <w:r w:rsidR="00881B57">
        <w:rPr>
          <w:rFonts w:ascii="Times New Roman" w:hAnsi="Times New Roman" w:cs="Times New Roman"/>
          <w:sz w:val="24"/>
          <w:szCs w:val="24"/>
        </w:rPr>
        <w:t xml:space="preserve"> and</w:t>
      </w:r>
      <w:r w:rsidR="00881B57" w:rsidRPr="00881B57">
        <w:rPr>
          <w:rFonts w:ascii="Times New Roman" w:hAnsi="Times New Roman" w:cs="Times New Roman"/>
          <w:sz w:val="24"/>
          <w:szCs w:val="24"/>
        </w:rPr>
        <w:t xml:space="preserve"> </w:t>
      </w:r>
      <w:r w:rsidR="00881B57">
        <w:rPr>
          <w:rFonts w:ascii="Times New Roman" w:hAnsi="Times New Roman" w:cs="Times New Roman"/>
          <w:sz w:val="24"/>
          <w:szCs w:val="24"/>
        </w:rPr>
        <w:t>Tata Administrative Services</w:t>
      </w:r>
      <w:r>
        <w:rPr>
          <w:rFonts w:ascii="Times New Roman" w:hAnsi="Times New Roman" w:cs="Times New Roman"/>
          <w:sz w:val="24"/>
          <w:szCs w:val="24"/>
        </w:rPr>
        <w:t xml:space="preserve"> </w:t>
      </w:r>
      <w:r w:rsidRPr="00E35DD1">
        <w:rPr>
          <w:rFonts w:ascii="Times New Roman" w:hAnsi="Times New Roman" w:cs="Times New Roman"/>
          <w:sz w:val="24"/>
          <w:szCs w:val="24"/>
        </w:rPr>
        <w:t xml:space="preserve">among others. </w:t>
      </w:r>
      <w:r w:rsidR="00D44A83" w:rsidRPr="00E35DD1">
        <w:rPr>
          <w:rFonts w:ascii="Times New Roman" w:hAnsi="Times New Roman" w:cs="Times New Roman"/>
          <w:sz w:val="24"/>
          <w:szCs w:val="24"/>
        </w:rPr>
        <w:t xml:space="preserve">The Consumer Services cohort saw participation from firms like </w:t>
      </w:r>
      <w:r w:rsidR="00E35DD1" w:rsidRPr="00E35DD1">
        <w:rPr>
          <w:rFonts w:ascii="Times New Roman" w:hAnsi="Times New Roman" w:cs="Times New Roman"/>
          <w:sz w:val="24"/>
          <w:szCs w:val="24"/>
        </w:rPr>
        <w:t>Etihad Airways</w:t>
      </w:r>
      <w:r w:rsidR="007272F0" w:rsidRPr="00E35DD1">
        <w:rPr>
          <w:rFonts w:ascii="Times New Roman" w:hAnsi="Times New Roman" w:cs="Times New Roman"/>
          <w:sz w:val="24"/>
          <w:szCs w:val="24"/>
        </w:rPr>
        <w:t>,</w:t>
      </w:r>
      <w:r w:rsidR="00E35DD1">
        <w:rPr>
          <w:rFonts w:ascii="Times New Roman" w:hAnsi="Times New Roman" w:cs="Times New Roman"/>
          <w:sz w:val="24"/>
          <w:szCs w:val="24"/>
        </w:rPr>
        <w:t xml:space="preserve"> </w:t>
      </w:r>
      <w:r w:rsidR="00D44A83" w:rsidRPr="0045687A">
        <w:rPr>
          <w:rFonts w:ascii="Times New Roman" w:hAnsi="Times New Roman" w:cs="Times New Roman"/>
          <w:sz w:val="24"/>
          <w:szCs w:val="24"/>
        </w:rPr>
        <w:t>IndiGo</w:t>
      </w:r>
      <w:r w:rsidR="0045687A">
        <w:rPr>
          <w:rFonts w:ascii="Times New Roman" w:hAnsi="Times New Roman" w:cs="Times New Roman"/>
          <w:sz w:val="24"/>
          <w:szCs w:val="24"/>
        </w:rPr>
        <w:t xml:space="preserve"> &amp; Tata Sky</w:t>
      </w:r>
      <w:r w:rsidR="00D44A83" w:rsidRPr="00EF7508">
        <w:rPr>
          <w:rFonts w:ascii="Times New Roman" w:hAnsi="Times New Roman" w:cs="Times New Roman"/>
          <w:sz w:val="24"/>
          <w:szCs w:val="24"/>
        </w:rPr>
        <w:t xml:space="preserve">. </w:t>
      </w:r>
      <w:r>
        <w:rPr>
          <w:rFonts w:ascii="Times New Roman" w:hAnsi="Times New Roman" w:cs="Times New Roman"/>
          <w:sz w:val="24"/>
          <w:szCs w:val="24"/>
        </w:rPr>
        <w:t xml:space="preserve">The Consumer Tech cohort saw participation from firms like </w:t>
      </w:r>
      <w:r w:rsidR="00A6057C" w:rsidRPr="00EF7508">
        <w:rPr>
          <w:rFonts w:ascii="Times New Roman" w:hAnsi="Times New Roman" w:cs="Times New Roman"/>
          <w:sz w:val="24"/>
          <w:szCs w:val="24"/>
        </w:rPr>
        <w:t>Microsoft</w:t>
      </w:r>
      <w:r w:rsidR="00D44A83" w:rsidRPr="00EF7508">
        <w:rPr>
          <w:rFonts w:ascii="Times New Roman" w:hAnsi="Times New Roman" w:cs="Times New Roman"/>
          <w:sz w:val="24"/>
          <w:szCs w:val="24"/>
        </w:rPr>
        <w:t xml:space="preserve">, </w:t>
      </w:r>
      <w:r w:rsidR="00B55ABB">
        <w:rPr>
          <w:rFonts w:ascii="Times New Roman" w:hAnsi="Times New Roman" w:cs="Times New Roman"/>
          <w:sz w:val="24"/>
          <w:szCs w:val="24"/>
        </w:rPr>
        <w:t>Ola</w:t>
      </w:r>
      <w:r w:rsidR="00D44A83" w:rsidRPr="00EF7508">
        <w:rPr>
          <w:rFonts w:ascii="Times New Roman" w:hAnsi="Times New Roman" w:cs="Times New Roman"/>
          <w:sz w:val="24"/>
          <w:szCs w:val="24"/>
        </w:rPr>
        <w:t>, O</w:t>
      </w:r>
      <w:r w:rsidR="002F33DA">
        <w:rPr>
          <w:rFonts w:ascii="Times New Roman" w:hAnsi="Times New Roman" w:cs="Times New Roman"/>
          <w:sz w:val="24"/>
          <w:szCs w:val="24"/>
        </w:rPr>
        <w:t>yo</w:t>
      </w:r>
      <w:r w:rsidR="00D44A83" w:rsidRPr="00EF7508">
        <w:rPr>
          <w:rFonts w:ascii="Times New Roman" w:hAnsi="Times New Roman" w:cs="Times New Roman"/>
          <w:sz w:val="24"/>
          <w:szCs w:val="24"/>
        </w:rPr>
        <w:t xml:space="preserve"> Rooms</w:t>
      </w:r>
      <w:r w:rsidR="00B55ABB">
        <w:rPr>
          <w:rFonts w:ascii="Times New Roman" w:hAnsi="Times New Roman" w:cs="Times New Roman"/>
          <w:sz w:val="24"/>
          <w:szCs w:val="24"/>
        </w:rPr>
        <w:t>, Paytm, Uber and Zomato</w:t>
      </w:r>
      <w:r>
        <w:rPr>
          <w:rFonts w:ascii="Times New Roman" w:hAnsi="Times New Roman" w:cs="Times New Roman"/>
          <w:sz w:val="24"/>
          <w:szCs w:val="24"/>
        </w:rPr>
        <w:t xml:space="preserve"> among others.</w:t>
      </w:r>
      <w:r w:rsidR="00A9380B" w:rsidRPr="00EF7508">
        <w:rPr>
          <w:rFonts w:ascii="Times New Roman" w:hAnsi="Times New Roman" w:cs="Times New Roman"/>
          <w:sz w:val="24"/>
          <w:szCs w:val="24"/>
        </w:rPr>
        <w:t xml:space="preserve"> Firms which participated in the Laterals process included Flipkart, </w:t>
      </w:r>
      <w:proofErr w:type="spellStart"/>
      <w:r w:rsidR="00A9380B" w:rsidRPr="00EF7508">
        <w:rPr>
          <w:rFonts w:ascii="Times New Roman" w:hAnsi="Times New Roman" w:cs="Times New Roman"/>
          <w:sz w:val="24"/>
          <w:szCs w:val="24"/>
        </w:rPr>
        <w:t>Lodha</w:t>
      </w:r>
      <w:proofErr w:type="spellEnd"/>
      <w:r w:rsidR="00A9380B" w:rsidRPr="00EF7508">
        <w:rPr>
          <w:rFonts w:ascii="Times New Roman" w:hAnsi="Times New Roman" w:cs="Times New Roman"/>
          <w:sz w:val="24"/>
          <w:szCs w:val="24"/>
        </w:rPr>
        <w:t xml:space="preserve"> Group, Microsoft, </w:t>
      </w:r>
      <w:r w:rsidR="002F33DA">
        <w:rPr>
          <w:rFonts w:ascii="Times New Roman" w:hAnsi="Times New Roman" w:cs="Times New Roman"/>
          <w:sz w:val="24"/>
          <w:szCs w:val="24"/>
        </w:rPr>
        <w:t xml:space="preserve">EY </w:t>
      </w:r>
      <w:r w:rsidR="00A9380B" w:rsidRPr="00EF7508">
        <w:rPr>
          <w:rFonts w:ascii="Times New Roman" w:hAnsi="Times New Roman" w:cs="Times New Roman"/>
          <w:sz w:val="24"/>
          <w:szCs w:val="24"/>
        </w:rPr>
        <w:t>Parthenon</w:t>
      </w:r>
      <w:r w:rsidR="002F33DA">
        <w:rPr>
          <w:rFonts w:ascii="Times New Roman" w:hAnsi="Times New Roman" w:cs="Times New Roman"/>
          <w:sz w:val="24"/>
          <w:szCs w:val="24"/>
        </w:rPr>
        <w:t>, Uber</w:t>
      </w:r>
      <w:r w:rsidR="00A9380B" w:rsidRPr="00EF7508">
        <w:rPr>
          <w:rFonts w:ascii="Times New Roman" w:hAnsi="Times New Roman" w:cs="Times New Roman"/>
          <w:sz w:val="24"/>
          <w:szCs w:val="24"/>
        </w:rPr>
        <w:t xml:space="preserve"> and Wipro Global.  </w:t>
      </w:r>
    </w:p>
    <w:p w14:paraId="343DD6D3" w14:textId="77777777" w:rsidR="001F73E5" w:rsidRPr="001F73E5" w:rsidRDefault="001F73E5" w:rsidP="00881B57">
      <w:pPr>
        <w:widowControl w:val="0"/>
        <w:autoSpaceDE w:val="0"/>
        <w:autoSpaceDN w:val="0"/>
        <w:adjustRightInd w:val="0"/>
        <w:spacing w:after="0" w:line="360" w:lineRule="auto"/>
        <w:jc w:val="both"/>
        <w:rPr>
          <w:rFonts w:ascii="Times New Roman" w:hAnsi="Times New Roman" w:cs="Times New Roman"/>
          <w:b/>
          <w:sz w:val="24"/>
          <w:szCs w:val="24"/>
        </w:rPr>
      </w:pPr>
    </w:p>
    <w:p w14:paraId="436737B1" w14:textId="77777777" w:rsidR="001F73E5" w:rsidRPr="001F73E5" w:rsidRDefault="001F73E5" w:rsidP="00881B57">
      <w:pPr>
        <w:widowControl w:val="0"/>
        <w:autoSpaceDE w:val="0"/>
        <w:autoSpaceDN w:val="0"/>
        <w:adjustRightInd w:val="0"/>
        <w:spacing w:after="0" w:line="360" w:lineRule="auto"/>
        <w:jc w:val="both"/>
        <w:rPr>
          <w:rFonts w:ascii="Times New Roman" w:hAnsi="Times New Roman" w:cs="Times New Roman"/>
          <w:b/>
          <w:sz w:val="24"/>
          <w:szCs w:val="24"/>
        </w:rPr>
      </w:pPr>
      <w:r w:rsidRPr="001F73E5">
        <w:rPr>
          <w:rFonts w:ascii="Times New Roman" w:hAnsi="Times New Roman" w:cs="Times New Roman"/>
          <w:b/>
          <w:sz w:val="24"/>
          <w:szCs w:val="24"/>
        </w:rPr>
        <w:t>Top Recruiters</w:t>
      </w:r>
    </w:p>
    <w:p w14:paraId="69D04F60"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7751F377" w14:textId="4ED85834" w:rsidR="001F73E5" w:rsidRDefault="000233A3" w:rsidP="00A74FB0">
      <w:pPr>
        <w:widowControl w:val="0"/>
        <w:overflowPunct w:val="0"/>
        <w:autoSpaceDE w:val="0"/>
        <w:autoSpaceDN w:val="0"/>
        <w:adjustRightInd w:val="0"/>
        <w:spacing w:after="0" w:line="360" w:lineRule="auto"/>
        <w:ind w:right="60" w:hanging="10"/>
        <w:jc w:val="both"/>
        <w:rPr>
          <w:rFonts w:ascii="Times New Roman" w:hAnsi="Times New Roman" w:cs="Times New Roman"/>
          <w:sz w:val="24"/>
          <w:szCs w:val="24"/>
        </w:rPr>
      </w:pPr>
      <w:r w:rsidRPr="000233A3">
        <w:rPr>
          <w:rFonts w:ascii="Times New Roman" w:hAnsi="Times New Roman" w:cs="Times New Roman"/>
          <w:sz w:val="24"/>
          <w:szCs w:val="24"/>
        </w:rPr>
        <w:t xml:space="preserve">139 </w:t>
      </w:r>
      <w:r w:rsidR="001F73E5" w:rsidRPr="000233A3">
        <w:rPr>
          <w:rFonts w:ascii="Times New Roman" w:hAnsi="Times New Roman" w:cs="Times New Roman"/>
          <w:sz w:val="24"/>
          <w:szCs w:val="24"/>
        </w:rPr>
        <w:t xml:space="preserve">firms participated </w:t>
      </w:r>
      <w:r w:rsidR="008B28F3" w:rsidRPr="000233A3">
        <w:rPr>
          <w:rFonts w:ascii="Times New Roman" w:hAnsi="Times New Roman" w:cs="Times New Roman"/>
          <w:sz w:val="24"/>
          <w:szCs w:val="24"/>
        </w:rPr>
        <w:t>with 1</w:t>
      </w:r>
      <w:r w:rsidRPr="000233A3">
        <w:rPr>
          <w:rFonts w:ascii="Times New Roman" w:hAnsi="Times New Roman" w:cs="Times New Roman"/>
          <w:sz w:val="24"/>
          <w:szCs w:val="24"/>
        </w:rPr>
        <w:t>84</w:t>
      </w:r>
      <w:r w:rsidR="001F73E5" w:rsidRPr="000233A3">
        <w:rPr>
          <w:rFonts w:ascii="Times New Roman" w:hAnsi="Times New Roman" w:cs="Times New Roman"/>
          <w:sz w:val="24"/>
          <w:szCs w:val="24"/>
        </w:rPr>
        <w:t xml:space="preserve"> different roles in the placement process in 201</w:t>
      </w:r>
      <w:r w:rsidR="00830D76" w:rsidRPr="000233A3">
        <w:rPr>
          <w:rFonts w:ascii="Times New Roman" w:hAnsi="Times New Roman" w:cs="Times New Roman"/>
          <w:sz w:val="24"/>
          <w:szCs w:val="24"/>
        </w:rPr>
        <w:t>9</w:t>
      </w:r>
      <w:r w:rsidR="001F73E5" w:rsidRPr="000233A3">
        <w:rPr>
          <w:rFonts w:ascii="Times New Roman" w:hAnsi="Times New Roman" w:cs="Times New Roman"/>
          <w:sz w:val="24"/>
          <w:szCs w:val="24"/>
        </w:rPr>
        <w:t xml:space="preserve">. Firms which made the most offers on campus included Accenture Strategy, The Boston Consulting Group and </w:t>
      </w:r>
      <w:r w:rsidR="00B55ABB" w:rsidRPr="000233A3">
        <w:rPr>
          <w:rFonts w:ascii="Times New Roman" w:hAnsi="Times New Roman" w:cs="Times New Roman"/>
          <w:sz w:val="24"/>
          <w:szCs w:val="24"/>
        </w:rPr>
        <w:t>Flipkart</w:t>
      </w:r>
      <w:r w:rsidR="001F73E5" w:rsidRPr="000233A3">
        <w:rPr>
          <w:rFonts w:ascii="Times New Roman" w:hAnsi="Times New Roman" w:cs="Times New Roman"/>
          <w:sz w:val="24"/>
          <w:szCs w:val="24"/>
        </w:rPr>
        <w:t>. Accenture Strategy made the most offers</w:t>
      </w:r>
      <w:r w:rsidR="0013556C">
        <w:rPr>
          <w:rFonts w:ascii="Times New Roman" w:hAnsi="Times New Roman" w:cs="Times New Roman"/>
          <w:sz w:val="24"/>
          <w:szCs w:val="24"/>
        </w:rPr>
        <w:t xml:space="preserve"> (including Pre-Placement Offers)</w:t>
      </w:r>
      <w:r w:rsidR="001F73E5" w:rsidRPr="000233A3">
        <w:rPr>
          <w:rFonts w:ascii="Times New Roman" w:hAnsi="Times New Roman" w:cs="Times New Roman"/>
          <w:sz w:val="24"/>
          <w:szCs w:val="24"/>
        </w:rPr>
        <w:t xml:space="preserve"> at the end of the final placement process with </w:t>
      </w:r>
      <w:r w:rsidR="001C1909" w:rsidRPr="000233A3">
        <w:rPr>
          <w:rFonts w:ascii="Times New Roman" w:hAnsi="Times New Roman" w:cs="Times New Roman"/>
          <w:sz w:val="24"/>
          <w:szCs w:val="24"/>
        </w:rPr>
        <w:t>24</w:t>
      </w:r>
      <w:r w:rsidR="001F73E5" w:rsidRPr="000233A3">
        <w:rPr>
          <w:rFonts w:ascii="Times New Roman" w:hAnsi="Times New Roman" w:cs="Times New Roman"/>
          <w:sz w:val="24"/>
          <w:szCs w:val="24"/>
        </w:rPr>
        <w:t xml:space="preserve"> offers</w:t>
      </w:r>
      <w:r w:rsidR="00101A8A" w:rsidRPr="000233A3">
        <w:rPr>
          <w:rFonts w:ascii="Times New Roman" w:hAnsi="Times New Roman" w:cs="Times New Roman"/>
          <w:sz w:val="24"/>
          <w:szCs w:val="24"/>
        </w:rPr>
        <w:t xml:space="preserve">, followed by BCG with </w:t>
      </w:r>
      <w:r w:rsidR="005133D4" w:rsidRPr="000233A3">
        <w:rPr>
          <w:rFonts w:ascii="Times New Roman" w:hAnsi="Times New Roman" w:cs="Times New Roman"/>
          <w:sz w:val="24"/>
          <w:szCs w:val="24"/>
        </w:rPr>
        <w:t>20</w:t>
      </w:r>
      <w:r w:rsidR="00101A8A" w:rsidRPr="000233A3">
        <w:rPr>
          <w:rFonts w:ascii="Times New Roman" w:hAnsi="Times New Roman" w:cs="Times New Roman"/>
          <w:sz w:val="24"/>
          <w:szCs w:val="24"/>
        </w:rPr>
        <w:t xml:space="preserve"> offers</w:t>
      </w:r>
      <w:r w:rsidR="001F73E5" w:rsidRPr="000233A3">
        <w:rPr>
          <w:rFonts w:ascii="Times New Roman" w:hAnsi="Times New Roman" w:cs="Times New Roman"/>
          <w:sz w:val="24"/>
          <w:szCs w:val="24"/>
        </w:rPr>
        <w:t xml:space="preserve">. Among </w:t>
      </w:r>
      <w:r w:rsidR="001C1909" w:rsidRPr="000233A3">
        <w:rPr>
          <w:rFonts w:ascii="Times New Roman" w:hAnsi="Times New Roman" w:cs="Times New Roman"/>
          <w:sz w:val="24"/>
          <w:szCs w:val="24"/>
        </w:rPr>
        <w:t>the investment</w:t>
      </w:r>
      <w:r w:rsidR="001F73E5" w:rsidRPr="000233A3">
        <w:rPr>
          <w:rFonts w:ascii="Times New Roman" w:hAnsi="Times New Roman" w:cs="Times New Roman"/>
          <w:sz w:val="24"/>
          <w:szCs w:val="24"/>
        </w:rPr>
        <w:t xml:space="preserve"> banks, </w:t>
      </w:r>
      <w:r w:rsidR="001C1909" w:rsidRPr="000233A3">
        <w:rPr>
          <w:rFonts w:ascii="Times New Roman" w:hAnsi="Times New Roman" w:cs="Times New Roman"/>
          <w:sz w:val="24"/>
          <w:szCs w:val="24"/>
        </w:rPr>
        <w:t>Avendus was the largest recruiter, making 9 offers, closely followed by JP Morgan with 8 offers</w:t>
      </w:r>
      <w:r w:rsidR="001F73E5" w:rsidRPr="000233A3">
        <w:rPr>
          <w:rFonts w:ascii="Times New Roman" w:hAnsi="Times New Roman" w:cs="Times New Roman"/>
          <w:sz w:val="24"/>
          <w:szCs w:val="24"/>
        </w:rPr>
        <w:t xml:space="preserve">. In the sales and marketing domain, </w:t>
      </w:r>
      <w:r w:rsidR="001C1909" w:rsidRPr="000233A3">
        <w:rPr>
          <w:rFonts w:ascii="Times New Roman" w:hAnsi="Times New Roman" w:cs="Times New Roman"/>
          <w:sz w:val="24"/>
          <w:szCs w:val="24"/>
        </w:rPr>
        <w:t>HUL</w:t>
      </w:r>
      <w:r w:rsidR="001F73E5" w:rsidRPr="000233A3">
        <w:rPr>
          <w:rFonts w:ascii="Times New Roman" w:hAnsi="Times New Roman" w:cs="Times New Roman"/>
          <w:sz w:val="24"/>
          <w:szCs w:val="24"/>
        </w:rPr>
        <w:t xml:space="preserve"> extended the most </w:t>
      </w:r>
      <w:r w:rsidR="00D44A83" w:rsidRPr="000233A3">
        <w:rPr>
          <w:rFonts w:ascii="Times New Roman" w:hAnsi="Times New Roman" w:cs="Times New Roman"/>
          <w:sz w:val="24"/>
          <w:szCs w:val="24"/>
        </w:rPr>
        <w:t>offers</w:t>
      </w:r>
      <w:r w:rsidR="001F73E5" w:rsidRPr="000233A3">
        <w:rPr>
          <w:rFonts w:ascii="Times New Roman" w:hAnsi="Times New Roman" w:cs="Times New Roman"/>
          <w:sz w:val="24"/>
          <w:szCs w:val="24"/>
        </w:rPr>
        <w:t xml:space="preserve"> – </w:t>
      </w:r>
      <w:r w:rsidR="00B83339" w:rsidRPr="000233A3">
        <w:rPr>
          <w:rFonts w:ascii="Times New Roman" w:hAnsi="Times New Roman" w:cs="Times New Roman"/>
          <w:sz w:val="24"/>
          <w:szCs w:val="24"/>
        </w:rPr>
        <w:t>5,</w:t>
      </w:r>
      <w:r w:rsidR="001F73E5" w:rsidRPr="000233A3">
        <w:rPr>
          <w:rFonts w:ascii="Times New Roman" w:hAnsi="Times New Roman" w:cs="Times New Roman"/>
          <w:sz w:val="24"/>
          <w:szCs w:val="24"/>
        </w:rPr>
        <w:t xml:space="preserve"> followed by </w:t>
      </w:r>
      <w:proofErr w:type="spellStart"/>
      <w:r w:rsidR="00B83339" w:rsidRPr="000233A3">
        <w:rPr>
          <w:rFonts w:ascii="Times New Roman" w:hAnsi="Times New Roman" w:cs="Times New Roman"/>
          <w:sz w:val="24"/>
          <w:szCs w:val="24"/>
        </w:rPr>
        <w:t>Mondeléz</w:t>
      </w:r>
      <w:proofErr w:type="spellEnd"/>
      <w:r w:rsidR="00B83339" w:rsidRPr="000233A3">
        <w:rPr>
          <w:rFonts w:ascii="Times New Roman" w:hAnsi="Times New Roman" w:cs="Times New Roman"/>
          <w:sz w:val="24"/>
          <w:szCs w:val="24"/>
        </w:rPr>
        <w:t xml:space="preserve"> &amp; Wipro Consumer Care with</w:t>
      </w:r>
      <w:r w:rsidR="001F73E5" w:rsidRPr="000233A3">
        <w:rPr>
          <w:rFonts w:ascii="Times New Roman" w:hAnsi="Times New Roman" w:cs="Times New Roman"/>
          <w:sz w:val="24"/>
          <w:szCs w:val="24"/>
        </w:rPr>
        <w:t xml:space="preserve"> </w:t>
      </w:r>
      <w:r w:rsidR="00B83339" w:rsidRPr="000233A3">
        <w:rPr>
          <w:rFonts w:ascii="Times New Roman" w:hAnsi="Times New Roman" w:cs="Times New Roman"/>
          <w:sz w:val="24"/>
          <w:szCs w:val="24"/>
        </w:rPr>
        <w:t>3 each</w:t>
      </w:r>
      <w:r w:rsidR="001F73E5" w:rsidRPr="000233A3">
        <w:rPr>
          <w:rFonts w:ascii="Times New Roman" w:hAnsi="Times New Roman" w:cs="Times New Roman"/>
          <w:sz w:val="24"/>
          <w:szCs w:val="24"/>
        </w:rPr>
        <w:t xml:space="preserve">. With </w:t>
      </w:r>
      <w:r w:rsidR="00B83339" w:rsidRPr="000233A3">
        <w:rPr>
          <w:rFonts w:ascii="Times New Roman" w:hAnsi="Times New Roman" w:cs="Times New Roman"/>
          <w:sz w:val="24"/>
          <w:szCs w:val="24"/>
        </w:rPr>
        <w:t>9</w:t>
      </w:r>
      <w:r w:rsidR="001F73E5" w:rsidRPr="000233A3">
        <w:rPr>
          <w:rFonts w:ascii="Times New Roman" w:hAnsi="Times New Roman" w:cs="Times New Roman"/>
          <w:sz w:val="24"/>
          <w:szCs w:val="24"/>
        </w:rPr>
        <w:t xml:space="preserve"> offers, </w:t>
      </w:r>
      <w:r w:rsidR="00B83339" w:rsidRPr="000233A3">
        <w:rPr>
          <w:rFonts w:ascii="Times New Roman" w:hAnsi="Times New Roman" w:cs="Times New Roman"/>
          <w:sz w:val="24"/>
          <w:szCs w:val="24"/>
        </w:rPr>
        <w:t>the Aditya Birla Group</w:t>
      </w:r>
      <w:r w:rsidR="001F73E5" w:rsidRPr="000233A3">
        <w:rPr>
          <w:rFonts w:ascii="Times New Roman" w:hAnsi="Times New Roman" w:cs="Times New Roman"/>
          <w:sz w:val="24"/>
          <w:szCs w:val="24"/>
        </w:rPr>
        <w:t xml:space="preserve"> was the largest recruiter in the General Management cohort. In </w:t>
      </w:r>
      <w:r w:rsidR="001C1909" w:rsidRPr="000233A3">
        <w:rPr>
          <w:rFonts w:ascii="Times New Roman" w:hAnsi="Times New Roman" w:cs="Times New Roman"/>
          <w:sz w:val="24"/>
          <w:szCs w:val="24"/>
        </w:rPr>
        <w:t>the Retail B2B &amp; B2C cohort</w:t>
      </w:r>
      <w:r w:rsidR="001F73E5" w:rsidRPr="000233A3">
        <w:rPr>
          <w:rFonts w:ascii="Times New Roman" w:hAnsi="Times New Roman" w:cs="Times New Roman"/>
          <w:sz w:val="24"/>
          <w:szCs w:val="24"/>
        </w:rPr>
        <w:t xml:space="preserve">, </w:t>
      </w:r>
      <w:r w:rsidR="001C1909" w:rsidRPr="000233A3">
        <w:rPr>
          <w:rFonts w:ascii="Times New Roman" w:hAnsi="Times New Roman" w:cs="Times New Roman"/>
          <w:sz w:val="24"/>
          <w:szCs w:val="24"/>
        </w:rPr>
        <w:t>Flipkart</w:t>
      </w:r>
      <w:r w:rsidR="001F73E5" w:rsidRPr="000233A3">
        <w:rPr>
          <w:rFonts w:ascii="Times New Roman" w:hAnsi="Times New Roman" w:cs="Times New Roman"/>
          <w:sz w:val="24"/>
          <w:szCs w:val="24"/>
        </w:rPr>
        <w:t xml:space="preserve"> extended the most offers – </w:t>
      </w:r>
      <w:r w:rsidR="001C1909" w:rsidRPr="000233A3">
        <w:rPr>
          <w:rFonts w:ascii="Times New Roman" w:hAnsi="Times New Roman" w:cs="Times New Roman"/>
          <w:sz w:val="24"/>
          <w:szCs w:val="24"/>
        </w:rPr>
        <w:t>14</w:t>
      </w:r>
      <w:r w:rsidR="00101A8A" w:rsidRPr="000233A3">
        <w:rPr>
          <w:rFonts w:ascii="Times New Roman" w:hAnsi="Times New Roman" w:cs="Times New Roman"/>
          <w:sz w:val="24"/>
          <w:szCs w:val="24"/>
        </w:rPr>
        <w:t xml:space="preserve">, </w:t>
      </w:r>
      <w:r w:rsidR="001C1909" w:rsidRPr="000233A3">
        <w:rPr>
          <w:rFonts w:ascii="Times New Roman" w:hAnsi="Times New Roman" w:cs="Times New Roman"/>
          <w:sz w:val="24"/>
          <w:szCs w:val="24"/>
        </w:rPr>
        <w:t>followed by Amazon with 11</w:t>
      </w:r>
      <w:r w:rsidR="00101A8A" w:rsidRPr="000233A3">
        <w:rPr>
          <w:rFonts w:ascii="Times New Roman" w:hAnsi="Times New Roman" w:cs="Times New Roman"/>
          <w:sz w:val="24"/>
          <w:szCs w:val="24"/>
        </w:rPr>
        <w:t>. In</w:t>
      </w:r>
      <w:r w:rsidR="001F73E5" w:rsidRPr="000233A3">
        <w:rPr>
          <w:rFonts w:ascii="Times New Roman" w:hAnsi="Times New Roman" w:cs="Times New Roman"/>
          <w:sz w:val="24"/>
          <w:szCs w:val="24"/>
        </w:rPr>
        <w:t xml:space="preserve"> </w:t>
      </w:r>
      <w:r w:rsidR="001C1909" w:rsidRPr="000233A3">
        <w:rPr>
          <w:rFonts w:ascii="Times New Roman" w:hAnsi="Times New Roman" w:cs="Times New Roman"/>
          <w:sz w:val="24"/>
          <w:szCs w:val="24"/>
        </w:rPr>
        <w:t>the Consumer Tech cohort, Paytm was the largest recruiter with 10 offers, followed by Microsoft - 8.</w:t>
      </w:r>
    </w:p>
    <w:p w14:paraId="018606A1" w14:textId="77777777" w:rsidR="002D2A69" w:rsidRDefault="002D2A69">
      <w:pPr>
        <w:rPr>
          <w:rFonts w:ascii="Times New Roman" w:hAnsi="Times New Roman" w:cs="Times New Roman"/>
          <w:b/>
          <w:sz w:val="24"/>
          <w:szCs w:val="24"/>
        </w:rPr>
      </w:pPr>
      <w:r>
        <w:rPr>
          <w:rFonts w:ascii="Times New Roman" w:hAnsi="Times New Roman" w:cs="Times New Roman"/>
          <w:b/>
          <w:sz w:val="24"/>
          <w:szCs w:val="24"/>
        </w:rPr>
        <w:br w:type="page"/>
      </w:r>
    </w:p>
    <w:p w14:paraId="05EFBD2D" w14:textId="351BAB43" w:rsidR="001F73E5" w:rsidRPr="001F73E5" w:rsidRDefault="001F73E5" w:rsidP="00881B57">
      <w:pPr>
        <w:widowControl w:val="0"/>
        <w:autoSpaceDE w:val="0"/>
        <w:autoSpaceDN w:val="0"/>
        <w:adjustRightInd w:val="0"/>
        <w:spacing w:after="0" w:line="360" w:lineRule="auto"/>
        <w:jc w:val="both"/>
        <w:rPr>
          <w:rFonts w:ascii="Times New Roman" w:hAnsi="Times New Roman" w:cs="Times New Roman"/>
          <w:b/>
          <w:sz w:val="24"/>
          <w:szCs w:val="24"/>
        </w:rPr>
      </w:pPr>
      <w:r w:rsidRPr="001F73E5">
        <w:rPr>
          <w:rFonts w:ascii="Times New Roman" w:hAnsi="Times New Roman" w:cs="Times New Roman"/>
          <w:b/>
          <w:sz w:val="24"/>
          <w:szCs w:val="24"/>
        </w:rPr>
        <w:lastRenderedPageBreak/>
        <w:t>Entrepreneurship</w:t>
      </w:r>
    </w:p>
    <w:p w14:paraId="59391640"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7E178A36" w14:textId="03A60DD6" w:rsidR="001F73E5" w:rsidRDefault="001F73E5" w:rsidP="00881B57">
      <w:pPr>
        <w:widowControl w:val="0"/>
        <w:overflowPunct w:val="0"/>
        <w:autoSpaceDE w:val="0"/>
        <w:autoSpaceDN w:val="0"/>
        <w:adjustRightInd w:val="0"/>
        <w:spacing w:after="0" w:line="360" w:lineRule="auto"/>
        <w:ind w:right="60" w:hanging="10"/>
        <w:jc w:val="both"/>
        <w:rPr>
          <w:rFonts w:ascii="Times New Roman" w:hAnsi="Times New Roman" w:cs="Times New Roman"/>
          <w:sz w:val="24"/>
          <w:szCs w:val="24"/>
        </w:rPr>
      </w:pPr>
      <w:r>
        <w:rPr>
          <w:rFonts w:ascii="Times New Roman" w:hAnsi="Times New Roman" w:cs="Times New Roman"/>
          <w:sz w:val="24"/>
          <w:szCs w:val="24"/>
        </w:rPr>
        <w:t xml:space="preserve">IIM Ahmedabad has always encouraged students to take up entrepreneurship as a career and this year, </w:t>
      </w:r>
      <w:r w:rsidR="00881CEA" w:rsidRPr="00881CEA">
        <w:rPr>
          <w:rFonts w:ascii="Times New Roman" w:hAnsi="Times New Roman" w:cs="Times New Roman"/>
          <w:sz w:val="24"/>
          <w:szCs w:val="24"/>
        </w:rPr>
        <w:t>2</w:t>
      </w:r>
      <w:r w:rsidRPr="00881CEA">
        <w:rPr>
          <w:rFonts w:ascii="Times New Roman" w:hAnsi="Times New Roman" w:cs="Times New Roman"/>
          <w:sz w:val="24"/>
          <w:szCs w:val="24"/>
        </w:rPr>
        <w:t xml:space="preserve"> student</w:t>
      </w:r>
      <w:r w:rsidR="00881CEA" w:rsidRPr="00881CEA">
        <w:rPr>
          <w:rFonts w:ascii="Times New Roman" w:hAnsi="Times New Roman" w:cs="Times New Roman"/>
          <w:sz w:val="24"/>
          <w:szCs w:val="24"/>
        </w:rPr>
        <w:t>s</w:t>
      </w:r>
      <w:r>
        <w:rPr>
          <w:rFonts w:ascii="Times New Roman" w:hAnsi="Times New Roman" w:cs="Times New Roman"/>
          <w:sz w:val="24"/>
          <w:szCs w:val="24"/>
        </w:rPr>
        <w:t xml:space="preserve"> opted out of the placement process to work on </w:t>
      </w:r>
      <w:r w:rsidR="001C1909">
        <w:rPr>
          <w:rFonts w:ascii="Times New Roman" w:hAnsi="Times New Roman" w:cs="Times New Roman"/>
          <w:sz w:val="24"/>
          <w:szCs w:val="24"/>
        </w:rPr>
        <w:t>his</w:t>
      </w:r>
      <w:r>
        <w:rPr>
          <w:rFonts w:ascii="Times New Roman" w:hAnsi="Times New Roman" w:cs="Times New Roman"/>
          <w:sz w:val="24"/>
          <w:szCs w:val="24"/>
        </w:rPr>
        <w:t xml:space="preserve"> own venture, under the guidance and mentorship of C</w:t>
      </w:r>
      <w:r w:rsidR="002856CC">
        <w:rPr>
          <w:rFonts w:ascii="Times New Roman" w:hAnsi="Times New Roman" w:cs="Times New Roman"/>
          <w:sz w:val="24"/>
          <w:szCs w:val="24"/>
        </w:rPr>
        <w:t xml:space="preserve">entre for </w:t>
      </w:r>
      <w:r>
        <w:rPr>
          <w:rFonts w:ascii="Times New Roman" w:hAnsi="Times New Roman" w:cs="Times New Roman"/>
          <w:sz w:val="24"/>
          <w:szCs w:val="24"/>
        </w:rPr>
        <w:t>I</w:t>
      </w:r>
      <w:r w:rsidR="002856CC">
        <w:rPr>
          <w:rFonts w:ascii="Times New Roman" w:hAnsi="Times New Roman" w:cs="Times New Roman"/>
          <w:sz w:val="24"/>
          <w:szCs w:val="24"/>
        </w:rPr>
        <w:t xml:space="preserve">nnovation </w:t>
      </w:r>
      <w:r>
        <w:rPr>
          <w:rFonts w:ascii="Times New Roman" w:hAnsi="Times New Roman" w:cs="Times New Roman"/>
          <w:sz w:val="24"/>
          <w:szCs w:val="24"/>
        </w:rPr>
        <w:t>I</w:t>
      </w:r>
      <w:r w:rsidR="002856CC">
        <w:rPr>
          <w:rFonts w:ascii="Times New Roman" w:hAnsi="Times New Roman" w:cs="Times New Roman"/>
          <w:sz w:val="24"/>
          <w:szCs w:val="24"/>
        </w:rPr>
        <w:t>ncubation and Entrepreneurship</w:t>
      </w:r>
      <w:bookmarkStart w:id="3" w:name="_GoBack"/>
      <w:bookmarkEnd w:id="3"/>
      <w:r w:rsidR="002856CC">
        <w:rPr>
          <w:rFonts w:ascii="Times New Roman" w:hAnsi="Times New Roman" w:cs="Times New Roman"/>
          <w:sz w:val="24"/>
          <w:szCs w:val="24"/>
        </w:rPr>
        <w:t xml:space="preserve"> (CIIE)</w:t>
      </w:r>
      <w:r>
        <w:rPr>
          <w:rFonts w:ascii="Times New Roman" w:hAnsi="Times New Roman" w:cs="Times New Roman"/>
          <w:sz w:val="24"/>
          <w:szCs w:val="24"/>
        </w:rPr>
        <w:t>.</w:t>
      </w:r>
    </w:p>
    <w:p w14:paraId="4BCEE975" w14:textId="77777777" w:rsidR="001F73E5" w:rsidRDefault="001F73E5" w:rsidP="00881B57">
      <w:pPr>
        <w:widowControl w:val="0"/>
        <w:autoSpaceDE w:val="0"/>
        <w:autoSpaceDN w:val="0"/>
        <w:adjustRightInd w:val="0"/>
        <w:spacing w:after="0" w:line="360" w:lineRule="auto"/>
        <w:jc w:val="both"/>
        <w:rPr>
          <w:rFonts w:ascii="Times New Roman" w:hAnsi="Times New Roman" w:cs="Times New Roman"/>
          <w:sz w:val="24"/>
          <w:szCs w:val="24"/>
        </w:rPr>
      </w:pPr>
    </w:p>
    <w:p w14:paraId="0F12053B" w14:textId="0E2F39EA" w:rsidR="00D44A83" w:rsidRPr="00EF7508" w:rsidRDefault="00B55ABB" w:rsidP="00881B57">
      <w:pPr>
        <w:widowControl w:val="0"/>
        <w:overflowPunct w:val="0"/>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Kautuk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Kushansh</w:t>
      </w:r>
      <w:proofErr w:type="spellEnd"/>
      <w:r w:rsidR="00D44A83" w:rsidRPr="00EF7508">
        <w:rPr>
          <w:rFonts w:ascii="Times New Roman" w:hAnsi="Times New Roman" w:cs="Times New Roman"/>
          <w:sz w:val="24"/>
          <w:szCs w:val="24"/>
        </w:rPr>
        <w:t>, the Recruitment Secretary at IIM Ahmedabad said, “</w:t>
      </w:r>
      <w:r w:rsidR="00881CEA" w:rsidRPr="00881CEA">
        <w:rPr>
          <w:rFonts w:ascii="Times New Roman" w:hAnsi="Times New Roman" w:cs="Times New Roman"/>
          <w:sz w:val="24"/>
          <w:szCs w:val="24"/>
        </w:rPr>
        <w:t>The IIMA cluster-cohort placement system is designed to facilitate the best fit between the students and recruiters to enable a long-term career for the students. The placement committee aims to ensure that all the students get a career in their preferred sectors by giving them dream applications and options to hold their Pre-Placement and Laterals offers and make a limited number of applications. This placement season, we saw a lot more students exercising their options to pursue their target sectors through dream applications. Further, in line with the demand from the batch and in continuation of the summer placement process, we strengthened cohorts such as PE/VC and Asset management by adding newer firms and added newer cohorts like ‘media and advertis</w:t>
      </w:r>
      <w:r w:rsidR="00032CB9">
        <w:rPr>
          <w:rFonts w:ascii="Times New Roman" w:hAnsi="Times New Roman" w:cs="Times New Roman"/>
          <w:sz w:val="24"/>
          <w:szCs w:val="24"/>
        </w:rPr>
        <w:t>ing</w:t>
      </w:r>
      <w:r w:rsidR="00881CEA" w:rsidRPr="00881CEA">
        <w:rPr>
          <w:rFonts w:ascii="Times New Roman" w:hAnsi="Times New Roman" w:cs="Times New Roman"/>
          <w:sz w:val="24"/>
          <w:szCs w:val="24"/>
        </w:rPr>
        <w:t>’.</w:t>
      </w:r>
      <w:r w:rsidR="00D44A83" w:rsidRPr="00EF7508">
        <w:rPr>
          <w:rFonts w:ascii="Times New Roman" w:hAnsi="Times New Roman" w:cs="Times New Roman"/>
          <w:sz w:val="24"/>
          <w:szCs w:val="24"/>
        </w:rPr>
        <w:t>”</w:t>
      </w:r>
    </w:p>
    <w:p w14:paraId="415F55B1" w14:textId="77777777" w:rsidR="001F73E5" w:rsidRDefault="001F73E5" w:rsidP="00881B57">
      <w:pPr>
        <w:widowControl w:val="0"/>
        <w:overflowPunct w:val="0"/>
        <w:autoSpaceDE w:val="0"/>
        <w:autoSpaceDN w:val="0"/>
        <w:adjustRightInd w:val="0"/>
        <w:spacing w:after="0" w:line="360" w:lineRule="auto"/>
        <w:jc w:val="both"/>
        <w:rPr>
          <w:rFonts w:ascii="Times New Roman" w:hAnsi="Times New Roman" w:cs="Times New Roman"/>
          <w:sz w:val="24"/>
          <w:szCs w:val="24"/>
        </w:rPr>
      </w:pPr>
    </w:p>
    <w:p w14:paraId="6F9166E3" w14:textId="0C47EDF8" w:rsidR="001F73E5" w:rsidRDefault="007A6987" w:rsidP="00881B57">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7A6987">
        <w:rPr>
          <w:rFonts w:ascii="Times New Roman" w:hAnsi="Times New Roman" w:cs="Times New Roman"/>
          <w:sz w:val="24"/>
          <w:szCs w:val="24"/>
        </w:rPr>
        <w:t>Ritu</w:t>
      </w:r>
      <w:proofErr w:type="spellEnd"/>
      <w:r w:rsidRPr="007A6987">
        <w:rPr>
          <w:rFonts w:ascii="Times New Roman" w:hAnsi="Times New Roman" w:cs="Times New Roman"/>
          <w:sz w:val="24"/>
          <w:szCs w:val="24"/>
        </w:rPr>
        <w:t xml:space="preserve"> </w:t>
      </w:r>
      <w:proofErr w:type="spellStart"/>
      <w:r w:rsidRPr="007A6987">
        <w:rPr>
          <w:rFonts w:ascii="Times New Roman" w:hAnsi="Times New Roman" w:cs="Times New Roman"/>
          <w:sz w:val="24"/>
          <w:szCs w:val="24"/>
        </w:rPr>
        <w:t>Khandelia</w:t>
      </w:r>
      <w:proofErr w:type="spellEnd"/>
      <w:r w:rsidRPr="007A6987">
        <w:rPr>
          <w:rFonts w:ascii="Times New Roman" w:hAnsi="Times New Roman" w:cs="Times New Roman"/>
          <w:sz w:val="24"/>
          <w:szCs w:val="24"/>
        </w:rPr>
        <w:t xml:space="preserve">, Executive Director, Russell Reynolds Associates said “This was our first experience recruiting at IIM Ahmedabad as a firm and we were very pleased with the overall experience. We found the quality of candidates to be very good and the process was very well organised." The executives were also impressed by the Placement system which kept the interest of both students and recruiters </w:t>
      </w:r>
      <w:r>
        <w:rPr>
          <w:rFonts w:ascii="Times New Roman" w:hAnsi="Times New Roman" w:cs="Times New Roman"/>
          <w:sz w:val="24"/>
          <w:szCs w:val="24"/>
        </w:rPr>
        <w:t>in</w:t>
      </w:r>
      <w:r w:rsidRPr="007A6987">
        <w:rPr>
          <w:rFonts w:ascii="Times New Roman" w:hAnsi="Times New Roman" w:cs="Times New Roman"/>
          <w:sz w:val="24"/>
          <w:szCs w:val="24"/>
        </w:rPr>
        <w:t xml:space="preserve"> mind.</w:t>
      </w:r>
    </w:p>
    <w:p w14:paraId="26264425" w14:textId="77777777" w:rsidR="007A6987" w:rsidRDefault="007A6987" w:rsidP="00881B57">
      <w:pPr>
        <w:widowControl w:val="0"/>
        <w:autoSpaceDE w:val="0"/>
        <w:autoSpaceDN w:val="0"/>
        <w:adjustRightInd w:val="0"/>
        <w:spacing w:after="0" w:line="360" w:lineRule="auto"/>
        <w:jc w:val="both"/>
        <w:rPr>
          <w:rFonts w:ascii="Times New Roman" w:hAnsi="Times New Roman" w:cs="Times New Roman"/>
          <w:sz w:val="24"/>
          <w:szCs w:val="24"/>
        </w:rPr>
      </w:pPr>
    </w:p>
    <w:p w14:paraId="5BDEFCB4" w14:textId="410BE5A3" w:rsidR="001F73E5" w:rsidRDefault="001F73E5" w:rsidP="007A6987">
      <w:pPr>
        <w:widowControl w:val="0"/>
        <w:overflowPunct w:val="0"/>
        <w:autoSpaceDE w:val="0"/>
        <w:autoSpaceDN w:val="0"/>
        <w:adjustRightInd w:val="0"/>
        <w:spacing w:after="0" w:line="360" w:lineRule="auto"/>
        <w:ind w:left="20" w:right="80"/>
        <w:jc w:val="both"/>
        <w:rPr>
          <w:rFonts w:ascii="Times New Roman" w:hAnsi="Times New Roman" w:cs="Times New Roman"/>
          <w:sz w:val="24"/>
          <w:szCs w:val="24"/>
        </w:rPr>
      </w:pPr>
      <w:r>
        <w:rPr>
          <w:rFonts w:ascii="Times New Roman" w:hAnsi="Times New Roman" w:cs="Times New Roman"/>
          <w:sz w:val="24"/>
          <w:szCs w:val="24"/>
        </w:rPr>
        <w:t>Further details about the placement process will be released in an audited report, as per the Indian Placement Reporting Standards (IPRS), introduced by IIMA in an effort to bring about greater transparency in B-school placements across the country. The IPRS report for ‘Final Placements 201</w:t>
      </w:r>
      <w:r w:rsidR="00830D76">
        <w:rPr>
          <w:rFonts w:ascii="Times New Roman" w:hAnsi="Times New Roman" w:cs="Times New Roman"/>
          <w:sz w:val="24"/>
          <w:szCs w:val="24"/>
        </w:rPr>
        <w:t>9</w:t>
      </w:r>
      <w:r>
        <w:rPr>
          <w:rFonts w:ascii="Times New Roman" w:hAnsi="Times New Roman" w:cs="Times New Roman"/>
          <w:sz w:val="24"/>
          <w:szCs w:val="24"/>
        </w:rPr>
        <w:t>’ will be released 6 months from the date of completion of the process, and the link to the report will be shared with all stakeholders, once released.</w:t>
      </w:r>
    </w:p>
    <w:sectPr w:rsidR="001F73E5" w:rsidSect="001F73E5">
      <w:pgSz w:w="11900" w:h="1682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14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yNDAwNzU2NTMxMzZQ0lEKTi0uzszPAykwrAUAJ+ciEywAAAA="/>
  </w:docVars>
  <w:rsids>
    <w:rsidRoot w:val="001F73E5"/>
    <w:rsid w:val="000233A3"/>
    <w:rsid w:val="00032CB9"/>
    <w:rsid w:val="000B1A82"/>
    <w:rsid w:val="000E00B7"/>
    <w:rsid w:val="00101A8A"/>
    <w:rsid w:val="0013556C"/>
    <w:rsid w:val="001651C4"/>
    <w:rsid w:val="00191E18"/>
    <w:rsid w:val="001C1909"/>
    <w:rsid w:val="001E6589"/>
    <w:rsid w:val="001F73E5"/>
    <w:rsid w:val="00250589"/>
    <w:rsid w:val="002856CC"/>
    <w:rsid w:val="002B7B90"/>
    <w:rsid w:val="002D2A69"/>
    <w:rsid w:val="002F33DA"/>
    <w:rsid w:val="00336701"/>
    <w:rsid w:val="0045687A"/>
    <w:rsid w:val="00467068"/>
    <w:rsid w:val="00487DF6"/>
    <w:rsid w:val="005133D4"/>
    <w:rsid w:val="006903AF"/>
    <w:rsid w:val="006C55AB"/>
    <w:rsid w:val="006D00BD"/>
    <w:rsid w:val="006F76D6"/>
    <w:rsid w:val="007272F0"/>
    <w:rsid w:val="00756F64"/>
    <w:rsid w:val="007A5A92"/>
    <w:rsid w:val="007A6987"/>
    <w:rsid w:val="00830D76"/>
    <w:rsid w:val="00881B57"/>
    <w:rsid w:val="00881CEA"/>
    <w:rsid w:val="008B28F3"/>
    <w:rsid w:val="00993E73"/>
    <w:rsid w:val="00997976"/>
    <w:rsid w:val="00A27EFD"/>
    <w:rsid w:val="00A6057C"/>
    <w:rsid w:val="00A74FB0"/>
    <w:rsid w:val="00A9380B"/>
    <w:rsid w:val="00B55ABB"/>
    <w:rsid w:val="00B83339"/>
    <w:rsid w:val="00B93290"/>
    <w:rsid w:val="00BA6DF1"/>
    <w:rsid w:val="00D44A83"/>
    <w:rsid w:val="00DA3560"/>
    <w:rsid w:val="00E0565D"/>
    <w:rsid w:val="00E326A7"/>
    <w:rsid w:val="00E35DD1"/>
    <w:rsid w:val="00EF75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C029"/>
  <w15:chartTrackingRefBased/>
  <w15:docId w15:val="{BF0BF3E0-1017-4FB0-97AD-30FE74CD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3E5"/>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1C4"/>
    <w:rPr>
      <w:rFonts w:ascii="Segoe UI" w:eastAsiaTheme="minorEastAsia" w:hAnsi="Segoe UI" w:cs="Segoe UI"/>
      <w:sz w:val="18"/>
      <w:szCs w:val="18"/>
      <w:lang w:eastAsia="en-IN"/>
    </w:rPr>
  </w:style>
  <w:style w:type="paragraph" w:styleId="Revision">
    <w:name w:val="Revision"/>
    <w:hidden/>
    <w:uiPriority w:val="99"/>
    <w:semiHidden/>
    <w:rsid w:val="001651C4"/>
    <w:pPr>
      <w:spacing w:after="0" w:line="240" w:lineRule="auto"/>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Sreenidhi Suresh Babu</dc:creator>
  <cp:keywords/>
  <dc:description/>
  <cp:lastModifiedBy>IIMA</cp:lastModifiedBy>
  <cp:revision>18</cp:revision>
  <cp:lastPrinted>2018-03-11T20:20:00Z</cp:lastPrinted>
  <dcterms:created xsi:type="dcterms:W3CDTF">2018-03-11T20:21:00Z</dcterms:created>
  <dcterms:modified xsi:type="dcterms:W3CDTF">2019-02-17T11:30:00Z</dcterms:modified>
</cp:coreProperties>
</file>