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ED619" w14:textId="77777777" w:rsidR="00E2107B" w:rsidRDefault="00E21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FE12889" w14:textId="77777777" w:rsidR="00E2107B" w:rsidRDefault="00E2107B" w:rsidP="00E2107B">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23B811D8" wp14:editId="6791575E">
            <wp:extent cx="90233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4BDCCA70" w14:textId="77777777" w:rsidR="00E2107B" w:rsidRDefault="00E2107B" w:rsidP="00E2107B">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704F0D24" w14:textId="77777777" w:rsidR="00E2107B" w:rsidRPr="003C138D" w:rsidRDefault="00E2107B" w:rsidP="00E2107B">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3F4BC41E" w14:textId="77777777" w:rsidR="00E2107B" w:rsidRDefault="00E21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1DBB9FEC"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7A7723">
        <w:rPr>
          <w:rFonts w:ascii="Times New Roman" w:eastAsia="Times New Roman" w:hAnsi="Times New Roman" w:cs="Times New Roman"/>
          <w:b/>
          <w:color w:val="222222"/>
          <w:sz w:val="28"/>
          <w:szCs w:val="28"/>
          <w:shd w:val="clear" w:color="auto" w:fill="FFFFFF"/>
          <w:lang w:val="en-GB" w:eastAsia="en-GB"/>
        </w:rPr>
        <w:t>August</w:t>
      </w:r>
      <w:r w:rsidR="00E73806">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77777777" w:rsidR="00FC49EB" w:rsidRDefault="00FC49EB" w:rsidP="001D09C4">
      <w:pPr>
        <w:spacing w:after="0" w:line="240" w:lineRule="auto"/>
        <w:rPr>
          <w:rFonts w:ascii="Times New Roman" w:hAnsi="Times New Roman" w:cs="Times New Roman"/>
          <w:b/>
        </w:rPr>
      </w:pPr>
    </w:p>
    <w:p w14:paraId="4701C285" w14:textId="1ED3220D" w:rsidR="00E2107B" w:rsidRPr="00287FA5" w:rsidRDefault="00E2107B" w:rsidP="00E2107B">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1, </w:t>
      </w:r>
      <w:r w:rsidRPr="00A90CE8">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A90CE8">
        <w:rPr>
          <w:rFonts w:ascii="Times New Roman" w:eastAsia="Times New Roman" w:hAnsi="Times New Roman" w:cs="Times New Roman"/>
          <w:b/>
          <w:sz w:val="24"/>
          <w:szCs w:val="24"/>
        </w:rPr>
        <w:t xml:space="preserve"> | Ahmedabad</w:t>
      </w:r>
    </w:p>
    <w:p w14:paraId="299033B2" w14:textId="77777777" w:rsidR="00E2107B" w:rsidRPr="00CF2BE5" w:rsidRDefault="00E2107B" w:rsidP="00E2107B">
      <w:pPr>
        <w:spacing w:after="0" w:line="240" w:lineRule="auto"/>
        <w:jc w:val="both"/>
        <w:rPr>
          <w:rFonts w:ascii="Times New Roman" w:hAnsi="Times New Roman" w:cs="Times New Roman"/>
          <w:bC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 xml:space="preserve">the BIES was introduced by Professor </w:t>
      </w:r>
      <w:proofErr w:type="spellStart"/>
      <w:r>
        <w:rPr>
          <w:rFonts w:ascii="Times New Roman" w:hAnsi="Times New Roman" w:cs="Times New Roman"/>
          <w:bCs/>
          <w:lang w:val="en-US"/>
        </w:rPr>
        <w:t>Abhiman</w:t>
      </w:r>
      <w:proofErr w:type="spellEnd"/>
      <w:r>
        <w:rPr>
          <w:rFonts w:ascii="Times New Roman" w:hAnsi="Times New Roman" w:cs="Times New Roman"/>
          <w:bCs/>
          <w:lang w:val="en-US"/>
        </w:rPr>
        <w:t xml:space="preserve">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p>
    <w:p w14:paraId="1C1C032A" w14:textId="77777777" w:rsidR="00E2107B" w:rsidRPr="00287FA5" w:rsidRDefault="00E2107B" w:rsidP="00E2107B">
      <w:pPr>
        <w:spacing w:after="0" w:line="240" w:lineRule="auto"/>
        <w:jc w:val="both"/>
        <w:rPr>
          <w:rFonts w:ascii="Times New Roman" w:hAnsi="Times New Roman" w:cs="Times New Roman"/>
          <w:bCs/>
          <w:lang w:val="en-US"/>
        </w:rPr>
      </w:pPr>
    </w:p>
    <w:p w14:paraId="30101A29" w14:textId="2D1A26E4" w:rsidR="00E2107B" w:rsidRPr="00E2107B" w:rsidRDefault="00E2107B" w:rsidP="00E2107B">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w:t>
      </w:r>
      <w:r>
        <w:rPr>
          <w:rFonts w:ascii="Times New Roman" w:hAnsi="Times New Roman" w:cs="Times New Roman"/>
          <w:bCs/>
          <w:lang w:val="en-US"/>
        </w:rPr>
        <w:t xml:space="preserve">ate Affairs </w:t>
      </w:r>
      <w:r>
        <w:rPr>
          <w:rFonts w:ascii="Times New Roman" w:hAnsi="Times New Roman" w:cs="Times New Roman"/>
          <w:bCs/>
          <w:lang w:val="en-US"/>
        </w:rPr>
        <w:t>(MCA). BIES – August 2019 is the 28</w:t>
      </w:r>
      <w:r w:rsidRPr="00D8156C">
        <w:rPr>
          <w:rFonts w:ascii="Times New Roman" w:hAnsi="Times New Roman" w:cs="Times New Roman"/>
          <w:bCs/>
          <w:vertAlign w:val="superscript"/>
          <w:lang w:val="en-US"/>
        </w:rPr>
        <w:t>th</w:t>
      </w:r>
      <w:r>
        <w:rPr>
          <w:rFonts w:ascii="Times New Roman" w:hAnsi="Times New Roman" w:cs="Times New Roman"/>
          <w:bCs/>
          <w:lang w:val="en-US"/>
        </w:rPr>
        <w:t xml:space="preserve"> round of the Survey. </w:t>
      </w:r>
      <w:r w:rsidRPr="00287FA5">
        <w:rPr>
          <w:rFonts w:ascii="Times New Roman" w:hAnsi="Times New Roman" w:cs="Times New Roman"/>
          <w:bCs/>
          <w:lang w:val="en-US"/>
        </w:rPr>
        <w:t>These results are based on the responses of over 1600 companies.</w:t>
      </w:r>
    </w:p>
    <w:p w14:paraId="28C1E5E8" w14:textId="77777777" w:rsidR="00E2107B" w:rsidRDefault="00E2107B" w:rsidP="001D09C4">
      <w:pPr>
        <w:spacing w:after="0" w:line="240" w:lineRule="auto"/>
        <w:rPr>
          <w:rFonts w:ascii="Times New Roman" w:hAnsi="Times New Roman" w:cs="Times New Roman"/>
          <w:b/>
        </w:rPr>
      </w:pPr>
    </w:p>
    <w:p w14:paraId="354A3479" w14:textId="64BC597C"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306CF0B5" w14:textId="77DA869E"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637E4F">
        <w:rPr>
          <w:rFonts w:ascii="Times New Roman" w:hAnsi="Times New Roman" w:cs="Times New Roman"/>
          <w:bCs/>
        </w:rPr>
        <w:t xml:space="preserve">declined </w:t>
      </w:r>
      <w:r w:rsidR="00EB7978">
        <w:rPr>
          <w:rFonts w:ascii="Times New Roman" w:hAnsi="Times New Roman" w:cs="Times New Roman"/>
          <w:bCs/>
        </w:rPr>
        <w:t xml:space="preserve">sharply </w:t>
      </w:r>
      <w:r w:rsidR="00637E4F">
        <w:rPr>
          <w:rFonts w:ascii="Times New Roman" w:hAnsi="Times New Roman" w:cs="Times New Roman"/>
          <w:bCs/>
        </w:rPr>
        <w:t xml:space="preserve">to 3.14% in August 2019 from 3.70% </w:t>
      </w:r>
      <w:r>
        <w:rPr>
          <w:rFonts w:ascii="Times New Roman" w:hAnsi="Times New Roman" w:cs="Times New Roman"/>
          <w:bCs/>
        </w:rPr>
        <w:t xml:space="preserve">reported in </w:t>
      </w:r>
      <w:r w:rsidR="00305C1A">
        <w:rPr>
          <w:rFonts w:ascii="Times New Roman" w:hAnsi="Times New Roman" w:cs="Times New Roman"/>
          <w:bCs/>
        </w:rPr>
        <w:t>Ju</w:t>
      </w:r>
      <w:r w:rsidR="00637E4F">
        <w:rPr>
          <w:rFonts w:ascii="Times New Roman" w:hAnsi="Times New Roman" w:cs="Times New Roman"/>
          <w:bCs/>
        </w:rPr>
        <w:t>ly</w:t>
      </w:r>
      <w:r>
        <w:rPr>
          <w:rFonts w:ascii="Times New Roman" w:hAnsi="Times New Roman" w:cs="Times New Roman"/>
          <w:bCs/>
        </w:rPr>
        <w:t xml:space="preserve"> 2019</w:t>
      </w:r>
      <w:r w:rsidRPr="00EB118F">
        <w:rPr>
          <w:rFonts w:ascii="Times New Roman" w:hAnsi="Times New Roman" w:cs="Times New Roman"/>
          <w:bCs/>
        </w:rPr>
        <w:t>.</w:t>
      </w:r>
      <w:r w:rsidR="00637E4F">
        <w:rPr>
          <w:rFonts w:ascii="Times New Roman" w:hAnsi="Times New Roman" w:cs="Times New Roman"/>
          <w:bCs/>
        </w:rPr>
        <w:t xml:space="preserve"> Business inflation expectation has remained well anchored in the range of 3-4%.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4EABAAAD"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EB7978">
        <w:rPr>
          <w:rFonts w:ascii="Times New Roman" w:hAnsi="Times New Roman" w:cs="Times New Roman"/>
          <w:bCs/>
        </w:rPr>
        <w:t>August</w:t>
      </w:r>
      <w:r>
        <w:rPr>
          <w:rFonts w:ascii="Times New Roman" w:hAnsi="Times New Roman" w:cs="Times New Roman"/>
          <w:bCs/>
        </w:rPr>
        <w:t xml:space="preserve"> 2019</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 xml:space="preserve">has also </w:t>
      </w:r>
      <w:r w:rsidR="00EB7978">
        <w:rPr>
          <w:rFonts w:ascii="Times New Roman" w:hAnsi="Times New Roman" w:cs="Times New Roman"/>
          <w:bCs/>
        </w:rPr>
        <w:t>declined</w:t>
      </w:r>
      <w:r w:rsidR="000F5617">
        <w:rPr>
          <w:rFonts w:ascii="Times New Roman" w:hAnsi="Times New Roman" w:cs="Times New Roman"/>
          <w:bCs/>
        </w:rPr>
        <w:t xml:space="preserve"> </w:t>
      </w:r>
      <w:r w:rsidR="00EB7978">
        <w:rPr>
          <w:rFonts w:ascii="Times New Roman" w:hAnsi="Times New Roman" w:cs="Times New Roman"/>
          <w:bCs/>
        </w:rPr>
        <w:t xml:space="preserve">marginally </w:t>
      </w:r>
      <w:r w:rsidR="000F5617">
        <w:rPr>
          <w:rFonts w:ascii="Times New Roman" w:hAnsi="Times New Roman" w:cs="Times New Roman"/>
          <w:bCs/>
        </w:rPr>
        <w:t xml:space="preserve">to </w:t>
      </w:r>
      <w:r w:rsidR="00EB7978">
        <w:rPr>
          <w:rFonts w:ascii="Times New Roman" w:hAnsi="Times New Roman" w:cs="Times New Roman"/>
          <w:bCs/>
        </w:rPr>
        <w:t>2.10</w:t>
      </w:r>
      <w:r w:rsidR="00A3041F">
        <w:rPr>
          <w:rFonts w:ascii="Times New Roman" w:hAnsi="Times New Roman" w:cs="Times New Roman"/>
          <w:bCs/>
        </w:rPr>
        <w:t xml:space="preserve">% </w:t>
      </w:r>
      <w:r w:rsidR="000F5617">
        <w:rPr>
          <w:rFonts w:ascii="Times New Roman" w:hAnsi="Times New Roman" w:cs="Times New Roman"/>
          <w:bCs/>
        </w:rPr>
        <w:t xml:space="preserve">as against </w:t>
      </w:r>
      <w:r w:rsidR="00A3041F">
        <w:rPr>
          <w:rFonts w:ascii="Times New Roman" w:hAnsi="Times New Roman" w:cs="Times New Roman"/>
          <w:bCs/>
        </w:rPr>
        <w:t>2.</w:t>
      </w:r>
      <w:r w:rsidR="00EB7978">
        <w:rPr>
          <w:rFonts w:ascii="Times New Roman" w:hAnsi="Times New Roman" w:cs="Times New Roman"/>
          <w:bCs/>
        </w:rPr>
        <w:t>18</w:t>
      </w:r>
      <w:r w:rsidR="00A3041F">
        <w:rPr>
          <w:rFonts w:ascii="Times New Roman" w:hAnsi="Times New Roman" w:cs="Times New Roman"/>
          <w:bCs/>
        </w:rPr>
        <w:t>%</w:t>
      </w:r>
      <w:r>
        <w:rPr>
          <w:rFonts w:ascii="Times New Roman" w:hAnsi="Times New Roman" w:cs="Times New Roman"/>
          <w:bCs/>
        </w:rPr>
        <w:t xml:space="preserve"> observed in </w:t>
      </w:r>
      <w:r w:rsidR="00EE752F">
        <w:rPr>
          <w:rFonts w:ascii="Times New Roman" w:hAnsi="Times New Roman" w:cs="Times New Roman"/>
          <w:bCs/>
        </w:rPr>
        <w:t>Ju</w:t>
      </w:r>
      <w:r w:rsidR="00EB7978">
        <w:rPr>
          <w:rFonts w:ascii="Times New Roman" w:hAnsi="Times New Roman" w:cs="Times New Roman"/>
          <w:bCs/>
        </w:rPr>
        <w:t>ly</w:t>
      </w:r>
      <w:r>
        <w:rPr>
          <w:rFonts w:ascii="Times New Roman" w:hAnsi="Times New Roman" w:cs="Times New Roman"/>
          <w:bCs/>
        </w:rPr>
        <w:t xml:space="preserve"> 2019</w:t>
      </w:r>
      <w:r w:rsidRPr="00FC49EB">
        <w:rPr>
          <w:rFonts w:ascii="Times New Roman" w:hAnsi="Times New Roman" w:cs="Times New Roman"/>
          <w:bCs/>
        </w:rPr>
        <w:t>.</w:t>
      </w:r>
    </w:p>
    <w:p w14:paraId="0DF0BC20" w14:textId="77777777" w:rsidR="000F5617" w:rsidRDefault="000F5617" w:rsidP="001D09C4">
      <w:pPr>
        <w:spacing w:after="0" w:line="240" w:lineRule="auto"/>
        <w:jc w:val="center"/>
        <w:rPr>
          <w:rFonts w:ascii="Times New Roman" w:hAnsi="Times New Roman" w:cs="Times New Roman"/>
          <w:b/>
        </w:rPr>
      </w:pPr>
    </w:p>
    <w:p w14:paraId="2BC81099" w14:textId="34BB3BC5"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7CE1E8BC" w:rsidR="00564E29" w:rsidRDefault="00564E29" w:rsidP="001D09C4">
      <w:pPr>
        <w:spacing w:after="0" w:line="240" w:lineRule="auto"/>
        <w:jc w:val="center"/>
        <w:rPr>
          <w:rFonts w:ascii="Times New Roman" w:hAnsi="Times New Roman" w:cs="Times New Roman"/>
          <w:b/>
        </w:rPr>
      </w:pPr>
    </w:p>
    <w:p w14:paraId="1FC857FB" w14:textId="60FEE496" w:rsidR="006E4700" w:rsidRDefault="00BA708D" w:rsidP="001D09C4">
      <w:pPr>
        <w:spacing w:after="0" w:line="240" w:lineRule="auto"/>
        <w:jc w:val="center"/>
        <w:rPr>
          <w:noProof/>
          <w:lang w:eastAsia="en-IN"/>
        </w:rPr>
      </w:pPr>
      <w:r>
        <w:rPr>
          <w:noProof/>
          <w:lang w:eastAsia="en-IN"/>
        </w:rPr>
        <w:lastRenderedPageBreak/>
        <w:drawing>
          <wp:inline distT="0" distB="0" distL="0" distR="0" wp14:anchorId="4B2FB3B6" wp14:editId="418FFCAE">
            <wp:extent cx="5362575" cy="23812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376DCA" w14:textId="191A5C60" w:rsidR="00BA708D" w:rsidRDefault="00BA708D" w:rsidP="001D09C4">
      <w:pPr>
        <w:spacing w:after="0" w:line="240" w:lineRule="auto"/>
        <w:jc w:val="center"/>
        <w:rPr>
          <w:noProof/>
          <w:lang w:eastAsia="en-IN"/>
        </w:rPr>
      </w:pPr>
    </w:p>
    <w:p w14:paraId="23567D8F" w14:textId="75C80062" w:rsidR="00BA708D" w:rsidRDefault="00BA708D" w:rsidP="001D09C4">
      <w:pPr>
        <w:spacing w:after="0" w:line="240" w:lineRule="auto"/>
        <w:jc w:val="center"/>
        <w:rPr>
          <w:noProof/>
          <w:lang w:eastAsia="en-IN"/>
        </w:rPr>
      </w:pPr>
    </w:p>
    <w:p w14:paraId="0508F02B" w14:textId="61A3CFE8" w:rsidR="00611AFF" w:rsidRPr="00F046DB" w:rsidRDefault="00611AFF" w:rsidP="00611AFF">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14:paraId="42F26582" w14:textId="77777777" w:rsidR="00611AFF" w:rsidRPr="00BD4062" w:rsidRDefault="00611AFF" w:rsidP="00611AFF">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682CF56E" w14:textId="04D20DE5" w:rsidR="00611AFF" w:rsidRPr="00025620" w:rsidRDefault="00611AFF" w:rsidP="00611AFF">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sidR="00756E56">
        <w:rPr>
          <w:rFonts w:ascii="Times New Roman" w:hAnsi="Times New Roman" w:cs="Times New Roman"/>
          <w:bCs/>
        </w:rPr>
        <w:t>August</w:t>
      </w:r>
      <w:r>
        <w:rPr>
          <w:rFonts w:ascii="Times New Roman" w:hAnsi="Times New Roman" w:cs="Times New Roman"/>
          <w:bCs/>
        </w:rPr>
        <w:t xml:space="preserve"> 2019 </w:t>
      </w:r>
      <w:r w:rsidRPr="0086778C">
        <w:rPr>
          <w:rFonts w:ascii="Times New Roman" w:hAnsi="Times New Roman" w:cs="Times New Roman"/>
          <w:bCs/>
        </w:rPr>
        <w:t xml:space="preserve">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Pr>
          <w:rFonts w:ascii="Times New Roman" w:hAnsi="Times New Roman" w:cs="Times New Roman"/>
          <w:bCs/>
        </w:rPr>
        <w:t>3.7</w:t>
      </w:r>
      <w:r w:rsidR="00756E56">
        <w:rPr>
          <w:rFonts w:ascii="Times New Roman" w:hAnsi="Times New Roman" w:cs="Times New Roman"/>
          <w:bCs/>
        </w:rPr>
        <w:t>0</w:t>
      </w:r>
      <w:r>
        <w:rPr>
          <w:rFonts w:ascii="Times New Roman" w:hAnsi="Times New Roman" w:cs="Times New Roman"/>
          <w:bCs/>
        </w:rPr>
        <w:t>%, marginally down from 3.</w:t>
      </w:r>
      <w:r w:rsidR="00756E56">
        <w:rPr>
          <w:rFonts w:ascii="Times New Roman" w:hAnsi="Times New Roman" w:cs="Times New Roman"/>
          <w:bCs/>
        </w:rPr>
        <w:t>73</w:t>
      </w:r>
      <w:r>
        <w:rPr>
          <w:rFonts w:ascii="Times New Roman" w:hAnsi="Times New Roman" w:cs="Times New Roman"/>
          <w:bCs/>
        </w:rPr>
        <w:t xml:space="preserve">% projected in </w:t>
      </w:r>
      <w:r w:rsidR="00756E56">
        <w:rPr>
          <w:rFonts w:ascii="Times New Roman" w:hAnsi="Times New Roman" w:cs="Times New Roman"/>
          <w:bCs/>
        </w:rPr>
        <w:t>June</w:t>
      </w:r>
      <w:r>
        <w:rPr>
          <w:rFonts w:ascii="Times New Roman" w:hAnsi="Times New Roman" w:cs="Times New Roman"/>
          <w:bCs/>
        </w:rPr>
        <w:t xml:space="preserve"> 2019</w:t>
      </w:r>
      <w:r w:rsidRPr="0086778C">
        <w:rPr>
          <w:rFonts w:ascii="Times New Roman" w:hAnsi="Times New Roman" w:cs="Times New Roman"/>
          <w:bCs/>
        </w:rPr>
        <w:t xml:space="preserve">, with a relatively low standard deviation of </w:t>
      </w:r>
      <w:r>
        <w:rPr>
          <w:rFonts w:ascii="Times New Roman" w:hAnsi="Times New Roman" w:cs="Times New Roman"/>
          <w:bCs/>
        </w:rPr>
        <w:t xml:space="preserve">around </w:t>
      </w:r>
      <w:r w:rsidRPr="0086778C">
        <w:rPr>
          <w:rFonts w:ascii="Times New Roman" w:hAnsi="Times New Roman" w:cs="Times New Roman"/>
          <w:bCs/>
        </w:rPr>
        <w:t>1.</w:t>
      </w:r>
      <w:r w:rsidR="006543F0">
        <w:rPr>
          <w:rFonts w:ascii="Times New Roman" w:hAnsi="Times New Roman" w:cs="Times New Roman"/>
          <w:bCs/>
        </w:rPr>
        <w:t>1</w:t>
      </w:r>
      <w:r>
        <w:rPr>
          <w:rFonts w:ascii="Times New Roman" w:hAnsi="Times New Roman" w:cs="Times New Roman"/>
          <w:bCs/>
        </w:rPr>
        <w:t>0</w:t>
      </w:r>
      <w:r w:rsidRPr="0086778C">
        <w:rPr>
          <w:rFonts w:ascii="Times New Roman" w:hAnsi="Times New Roman" w:cs="Times New Roman"/>
          <w:bCs/>
        </w:rPr>
        <w:t>% (Chart 2).</w:t>
      </w:r>
      <w:r>
        <w:rPr>
          <w:rFonts w:ascii="Times New Roman" w:hAnsi="Times New Roman" w:cs="Times New Roman"/>
          <w:bCs/>
        </w:rPr>
        <w:t xml:space="preserve"> </w:t>
      </w:r>
    </w:p>
    <w:p w14:paraId="1FD0688F" w14:textId="77777777" w:rsidR="00611AFF" w:rsidRDefault="00611AFF" w:rsidP="00611AFF">
      <w:pPr>
        <w:spacing w:after="0" w:line="240" w:lineRule="auto"/>
        <w:jc w:val="center"/>
        <w:rPr>
          <w:rFonts w:ascii="Times New Roman" w:hAnsi="Times New Roman" w:cs="Times New Roman"/>
          <w:b/>
        </w:rPr>
      </w:pPr>
    </w:p>
    <w:p w14:paraId="1948097F" w14:textId="77777777" w:rsidR="00611AFF" w:rsidRDefault="00611AFF" w:rsidP="00611AFF">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7BA114EA" w14:textId="77777777" w:rsidR="00611AFF" w:rsidRDefault="00611AFF" w:rsidP="00611AFF">
      <w:pPr>
        <w:spacing w:after="0" w:line="240" w:lineRule="auto"/>
        <w:jc w:val="center"/>
        <w:rPr>
          <w:rFonts w:ascii="Times New Roman" w:hAnsi="Times New Roman" w:cs="Times New Roman"/>
          <w:b/>
        </w:rPr>
      </w:pPr>
    </w:p>
    <w:p w14:paraId="6DAC55A8" w14:textId="18FA85D4" w:rsidR="00611AFF" w:rsidRDefault="002949DE" w:rsidP="00611AFF">
      <w:pPr>
        <w:spacing w:after="0" w:line="240" w:lineRule="auto"/>
        <w:jc w:val="center"/>
        <w:rPr>
          <w:rFonts w:ascii="Times New Roman" w:hAnsi="Times New Roman" w:cs="Times New Roman"/>
          <w:b/>
        </w:rPr>
      </w:pPr>
      <w:r>
        <w:rPr>
          <w:noProof/>
          <w:lang w:eastAsia="en-IN"/>
        </w:rPr>
        <w:drawing>
          <wp:inline distT="0" distB="0" distL="0" distR="0" wp14:anchorId="5DECE5BD" wp14:editId="118CDFAE">
            <wp:extent cx="5727700" cy="2428875"/>
            <wp:effectExtent l="0" t="0" r="63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5F0997" w14:textId="77777777" w:rsidR="00611AFF" w:rsidRDefault="00611AFF" w:rsidP="00611AFF">
      <w:pPr>
        <w:spacing w:after="0" w:line="240" w:lineRule="auto"/>
        <w:jc w:val="center"/>
        <w:rPr>
          <w:rFonts w:ascii="Times New Roman" w:hAnsi="Times New Roman" w:cs="Times New Roman"/>
          <w:b/>
        </w:rPr>
      </w:pPr>
    </w:p>
    <w:p w14:paraId="704DF3E4" w14:textId="77777777" w:rsidR="00611AFF" w:rsidRDefault="00611AFF" w:rsidP="00AA63A1">
      <w:pPr>
        <w:spacing w:after="0" w:line="240" w:lineRule="auto"/>
        <w:rPr>
          <w:rFonts w:ascii="Times New Roman" w:hAnsi="Times New Roman" w:cs="Times New Roman"/>
          <w:b/>
          <w:bCs/>
        </w:rPr>
      </w:pPr>
    </w:p>
    <w:p w14:paraId="32E564A0" w14:textId="5E8A077B"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AA63A1">
      <w:pPr>
        <w:spacing w:after="0" w:line="240" w:lineRule="auto"/>
        <w:rPr>
          <w:rFonts w:ascii="Times New Roman" w:hAnsi="Times New Roman" w:cs="Times New Roman"/>
          <w:b/>
          <w:bCs/>
        </w:rPr>
      </w:pPr>
    </w:p>
    <w:p w14:paraId="64D40ACD" w14:textId="1C85FC5D" w:rsidR="00435AC3" w:rsidRDefault="00435AC3" w:rsidP="00435AC3">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 xml:space="preserve">around </w:t>
      </w:r>
      <w:r w:rsidR="00BC20B5">
        <w:rPr>
          <w:rFonts w:ascii="Times New Roman" w:hAnsi="Times New Roman" w:cs="Times New Roman"/>
        </w:rPr>
        <w:t xml:space="preserve">46% </w:t>
      </w:r>
      <w:r w:rsidR="004545C8" w:rsidRPr="004442DD">
        <w:rPr>
          <w:rFonts w:ascii="Times New Roman" w:hAnsi="Times New Roman" w:cs="Times New Roman"/>
        </w:rPr>
        <w:t xml:space="preserve">of the firms in </w:t>
      </w:r>
      <w:r w:rsidR="00BC20B5">
        <w:rPr>
          <w:rFonts w:ascii="Times New Roman" w:hAnsi="Times New Roman" w:cs="Times New Roman"/>
        </w:rPr>
        <w:t>August</w:t>
      </w:r>
      <w:r w:rsidR="004545C8">
        <w:rPr>
          <w:rFonts w:ascii="Times New Roman" w:hAnsi="Times New Roman" w:cs="Times New Roman"/>
        </w:rPr>
        <w:t xml:space="preserve"> </w:t>
      </w:r>
      <w:r w:rsidR="004545C8" w:rsidRPr="004442DD">
        <w:rPr>
          <w:rFonts w:ascii="Times New Roman" w:hAnsi="Times New Roman" w:cs="Times New Roman"/>
        </w:rPr>
        <w:t>201</w:t>
      </w:r>
      <w:r w:rsidR="004545C8">
        <w:rPr>
          <w:rFonts w:ascii="Times New Roman" w:hAnsi="Times New Roman" w:cs="Times New Roman"/>
        </w:rPr>
        <w:t>9</w:t>
      </w:r>
      <w:r w:rsidR="004545C8" w:rsidRPr="004442DD">
        <w:rPr>
          <w:rFonts w:ascii="Times New Roman" w:hAnsi="Times New Roman" w:cs="Times New Roman"/>
        </w:rPr>
        <w:t xml:space="preserve"> reported </w:t>
      </w:r>
      <w:r w:rsidRPr="004442DD">
        <w:rPr>
          <w:rFonts w:ascii="Times New Roman" w:hAnsi="Times New Roman" w:cs="Times New Roman"/>
        </w:rPr>
        <w:t xml:space="preserve">that increase in costs has been more than 3% </w:t>
      </w:r>
      <w:r>
        <w:rPr>
          <w:rFonts w:ascii="Times New Roman" w:hAnsi="Times New Roman" w:cs="Times New Roman"/>
        </w:rPr>
        <w:t>(</w:t>
      </w:r>
      <w:r w:rsidR="00BC20B5">
        <w:rPr>
          <w:rFonts w:ascii="Times New Roman" w:hAnsi="Times New Roman" w:cs="Times New Roman"/>
        </w:rPr>
        <w:t xml:space="preserve">further down from 49% reported in July 2019 and </w:t>
      </w:r>
      <w:r w:rsidR="004545C8">
        <w:rPr>
          <w:rFonts w:ascii="Times New Roman" w:hAnsi="Times New Roman" w:cs="Times New Roman"/>
        </w:rPr>
        <w:t>55%</w:t>
      </w:r>
      <w:r w:rsidR="008D53AF">
        <w:rPr>
          <w:rFonts w:ascii="Times New Roman" w:hAnsi="Times New Roman" w:cs="Times New Roman"/>
        </w:rPr>
        <w:t xml:space="preserve"> </w:t>
      </w:r>
      <w:r>
        <w:rPr>
          <w:rFonts w:ascii="Times New Roman" w:hAnsi="Times New Roman" w:cs="Times New Roman"/>
        </w:rPr>
        <w:t xml:space="preserve">reported in </w:t>
      </w:r>
      <w:r w:rsidR="004545C8">
        <w:rPr>
          <w:rFonts w:ascii="Times New Roman" w:hAnsi="Times New Roman" w:cs="Times New Roman"/>
        </w:rPr>
        <w:t>June</w:t>
      </w:r>
      <w:r>
        <w:rPr>
          <w:rFonts w:ascii="Times New Roman" w:hAnsi="Times New Roman" w:cs="Times New Roman"/>
        </w:rPr>
        <w:t xml:space="preserve"> 2019)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647B5F">
        <w:rPr>
          <w:rFonts w:ascii="Times New Roman" w:hAnsi="Times New Roman" w:cs="Times New Roman"/>
        </w:rPr>
        <w:t>3</w:t>
      </w:r>
      <w:r w:rsidRPr="004442DD">
        <w:rPr>
          <w:rFonts w:ascii="Times New Roman" w:hAnsi="Times New Roman" w:cs="Times New Roman"/>
        </w:rPr>
        <w:t xml:space="preserve">). </w:t>
      </w:r>
    </w:p>
    <w:p w14:paraId="35AF4EEA" w14:textId="77777777" w:rsidR="00435AC3" w:rsidRDefault="00435AC3" w:rsidP="00435AC3">
      <w:pPr>
        <w:pStyle w:val="ListParagraph"/>
        <w:spacing w:after="0" w:line="240" w:lineRule="auto"/>
        <w:jc w:val="both"/>
        <w:rPr>
          <w:rFonts w:ascii="Times New Roman" w:hAnsi="Times New Roman" w:cs="Times New Roman"/>
        </w:rPr>
      </w:pPr>
    </w:p>
    <w:p w14:paraId="217324D3" w14:textId="2D16129B" w:rsidR="00435AC3" w:rsidRDefault="00370881" w:rsidP="00435AC3">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Furthermore</w:t>
      </w:r>
      <w:r w:rsidR="00D4286A">
        <w:rPr>
          <w:rFonts w:ascii="Times New Roman" w:hAnsi="Times New Roman" w:cs="Times New Roman"/>
        </w:rPr>
        <w:t>, t</w:t>
      </w:r>
      <w:r w:rsidR="00435AC3" w:rsidRPr="004442DD">
        <w:rPr>
          <w:rFonts w:ascii="Times New Roman" w:hAnsi="Times New Roman" w:cs="Times New Roman"/>
        </w:rPr>
        <w:t xml:space="preserve">he proportion of firms perceiving significant cost increase </w:t>
      </w:r>
      <w:r w:rsidR="00435AC3">
        <w:rPr>
          <w:rFonts w:ascii="Times New Roman" w:hAnsi="Times New Roman" w:cs="Times New Roman"/>
        </w:rPr>
        <w:t xml:space="preserve">(more than 6%) in </w:t>
      </w:r>
      <w:r w:rsidR="00BC20B5">
        <w:rPr>
          <w:rFonts w:ascii="Times New Roman" w:hAnsi="Times New Roman" w:cs="Times New Roman"/>
        </w:rPr>
        <w:t>August</w:t>
      </w:r>
      <w:r w:rsidR="00435AC3">
        <w:rPr>
          <w:rFonts w:ascii="Times New Roman" w:hAnsi="Times New Roman" w:cs="Times New Roman"/>
        </w:rPr>
        <w:t xml:space="preserve"> 2019 </w:t>
      </w:r>
      <w:r w:rsidR="00435AC3" w:rsidRPr="004442DD">
        <w:rPr>
          <w:rFonts w:ascii="Times New Roman" w:hAnsi="Times New Roman" w:cs="Times New Roman"/>
        </w:rPr>
        <w:t xml:space="preserve">has </w:t>
      </w:r>
      <w:r w:rsidR="00BC20B5">
        <w:rPr>
          <w:rFonts w:ascii="Times New Roman" w:hAnsi="Times New Roman" w:cs="Times New Roman"/>
        </w:rPr>
        <w:t xml:space="preserve">declined sharply to 23% from </w:t>
      </w:r>
      <w:r w:rsidR="001A0A32">
        <w:rPr>
          <w:rFonts w:ascii="Times New Roman" w:hAnsi="Times New Roman" w:cs="Times New Roman"/>
        </w:rPr>
        <w:t xml:space="preserve">29% </w:t>
      </w:r>
      <w:r w:rsidR="008D53AF">
        <w:rPr>
          <w:rFonts w:ascii="Times New Roman" w:hAnsi="Times New Roman" w:cs="Times New Roman"/>
        </w:rPr>
        <w:t xml:space="preserve">reported </w:t>
      </w:r>
      <w:r w:rsidR="00435AC3">
        <w:rPr>
          <w:rFonts w:ascii="Times New Roman" w:hAnsi="Times New Roman" w:cs="Times New Roman"/>
        </w:rPr>
        <w:t xml:space="preserve">in </w:t>
      </w:r>
      <w:r w:rsidR="001A0A32">
        <w:rPr>
          <w:rFonts w:ascii="Times New Roman" w:hAnsi="Times New Roman" w:cs="Times New Roman"/>
        </w:rPr>
        <w:t>Ju</w:t>
      </w:r>
      <w:r w:rsidR="00BC20B5">
        <w:rPr>
          <w:rFonts w:ascii="Times New Roman" w:hAnsi="Times New Roman" w:cs="Times New Roman"/>
        </w:rPr>
        <w:t>ly</w:t>
      </w:r>
      <w:r w:rsidR="00435AC3">
        <w:rPr>
          <w:rFonts w:ascii="Times New Roman" w:hAnsi="Times New Roman" w:cs="Times New Roman"/>
        </w:rPr>
        <w:t xml:space="preserve"> 2019.</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04DFCEE3"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647B5F">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80FB851" w14:textId="77777777" w:rsidR="000302BE" w:rsidRDefault="000302BE" w:rsidP="00AA63A1">
      <w:pPr>
        <w:spacing w:after="0" w:line="240" w:lineRule="auto"/>
        <w:jc w:val="center"/>
        <w:rPr>
          <w:rFonts w:ascii="Times New Roman" w:hAnsi="Times New Roman" w:cs="Times New Roman"/>
          <w:b/>
          <w:bCs/>
          <w:lang w:val="en-US"/>
        </w:rPr>
      </w:pPr>
    </w:p>
    <w:p w14:paraId="4175DC98" w14:textId="3556E15D" w:rsidR="000302BE" w:rsidRDefault="004C74E8" w:rsidP="00AA63A1">
      <w:pPr>
        <w:spacing w:after="0" w:line="240" w:lineRule="auto"/>
        <w:jc w:val="center"/>
        <w:rPr>
          <w:noProof/>
          <w:lang w:eastAsia="en-IN"/>
        </w:rPr>
      </w:pPr>
      <w:r>
        <w:rPr>
          <w:noProof/>
          <w:lang w:eastAsia="en-IN"/>
        </w:rPr>
        <w:lastRenderedPageBreak/>
        <w:drawing>
          <wp:inline distT="0" distB="0" distL="0" distR="0" wp14:anchorId="61106C3F" wp14:editId="5254F0F5">
            <wp:extent cx="5133975" cy="26193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1CBCAC" w14:textId="2E67BC11" w:rsidR="00A963FC" w:rsidRDefault="00A963FC" w:rsidP="00AA63A1">
      <w:pPr>
        <w:spacing w:after="0" w:line="240" w:lineRule="auto"/>
        <w:jc w:val="center"/>
        <w:rPr>
          <w:noProof/>
          <w:lang w:eastAsia="en-IN"/>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1220B2BF" w14:textId="693B181A" w:rsidR="006D04AF" w:rsidRPr="007A5CD7" w:rsidRDefault="00435AC3" w:rsidP="007A5CD7">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w:t>
      </w:r>
      <w:r w:rsidR="001C58E1">
        <w:rPr>
          <w:rFonts w:ascii="Times New Roman" w:hAnsi="Times New Roman" w:cs="Times New Roman"/>
        </w:rPr>
        <w:t>August</w:t>
      </w:r>
      <w:r w:rsidRPr="001655AC">
        <w:rPr>
          <w:rFonts w:ascii="Times New Roman" w:hAnsi="Times New Roman" w:cs="Times New Roman"/>
        </w:rPr>
        <w:t xml:space="preserve"> 201</w:t>
      </w:r>
      <w:r>
        <w:rPr>
          <w:rFonts w:ascii="Times New Roman" w:hAnsi="Times New Roman" w:cs="Times New Roman"/>
        </w:rPr>
        <w:t xml:space="preserve">9, </w:t>
      </w:r>
      <w:r w:rsidR="001C58E1">
        <w:rPr>
          <w:rFonts w:ascii="Times New Roman" w:hAnsi="Times New Roman" w:cs="Times New Roman"/>
        </w:rPr>
        <w:t>over</w:t>
      </w:r>
      <w:r w:rsidR="007A5CD7">
        <w:rPr>
          <w:rFonts w:ascii="Times New Roman" w:hAnsi="Times New Roman" w:cs="Times New Roman"/>
        </w:rPr>
        <w:t xml:space="preserve"> 3/4</w:t>
      </w:r>
      <w:r w:rsidR="007A5CD7" w:rsidRPr="007A5CD7">
        <w:rPr>
          <w:rFonts w:ascii="Times New Roman" w:hAnsi="Times New Roman" w:cs="Times New Roman"/>
          <w:vertAlign w:val="superscript"/>
        </w:rPr>
        <w:t>th</w:t>
      </w:r>
      <w:r w:rsidR="007A5CD7">
        <w:rPr>
          <w:rFonts w:ascii="Times New Roman" w:hAnsi="Times New Roman" w:cs="Times New Roman"/>
        </w:rPr>
        <w:t xml:space="preserve"> </w:t>
      </w:r>
      <w:r>
        <w:rPr>
          <w:rFonts w:ascii="Times New Roman" w:hAnsi="Times New Roman" w:cs="Times New Roman"/>
        </w:rPr>
        <w:t xml:space="preserve">of the </w:t>
      </w:r>
      <w:r w:rsidRPr="001655AC">
        <w:rPr>
          <w:rFonts w:ascii="Times New Roman" w:hAnsi="Times New Roman" w:cs="Times New Roman"/>
        </w:rPr>
        <w:t>firms</w:t>
      </w:r>
      <w:r w:rsidR="006B0F4F">
        <w:rPr>
          <w:rFonts w:ascii="Times New Roman" w:hAnsi="Times New Roman" w:cs="Times New Roman"/>
        </w:rPr>
        <w:t xml:space="preserve"> (</w:t>
      </w:r>
      <w:r w:rsidR="00552681">
        <w:rPr>
          <w:rFonts w:ascii="Times New Roman" w:hAnsi="Times New Roman" w:cs="Times New Roman"/>
        </w:rPr>
        <w:t xml:space="preserve">77.6%; </w:t>
      </w:r>
      <w:r w:rsidR="006B0F4F">
        <w:rPr>
          <w:rFonts w:ascii="Times New Roman" w:hAnsi="Times New Roman" w:cs="Times New Roman"/>
        </w:rPr>
        <w:t>highest ever since the inception of th</w:t>
      </w:r>
      <w:r w:rsidR="001F2A04">
        <w:rPr>
          <w:rFonts w:ascii="Times New Roman" w:hAnsi="Times New Roman" w:cs="Times New Roman"/>
        </w:rPr>
        <w:t>e</w:t>
      </w:r>
      <w:r w:rsidR="006B0F4F">
        <w:rPr>
          <w:rFonts w:ascii="Times New Roman" w:hAnsi="Times New Roman" w:cs="Times New Roman"/>
        </w:rPr>
        <w:t xml:space="preserve"> survey in May 2017)</w:t>
      </w:r>
      <w:r w:rsidRPr="001655AC">
        <w:rPr>
          <w:rFonts w:ascii="Times New Roman" w:hAnsi="Times New Roman" w:cs="Times New Roman"/>
        </w:rPr>
        <w:t xml:space="preserve"> in the sample reported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Style w:val="FootnoteReference"/>
          <w:rFonts w:ascii="Times New Roman" w:hAnsi="Times New Roman" w:cs="Times New Roman"/>
        </w:rPr>
        <w:footnoteReference w:id="1"/>
      </w:r>
      <w:r w:rsidRPr="001655AC">
        <w:rPr>
          <w:rFonts w:ascii="Times New Roman" w:hAnsi="Times New Roman" w:cs="Times New Roman"/>
        </w:rPr>
        <w:t xml:space="preserve"> </w:t>
      </w:r>
      <w:r>
        <w:rPr>
          <w:rFonts w:ascii="Times New Roman" w:hAnsi="Times New Roman" w:cs="Times New Roman"/>
        </w:rPr>
        <w:t xml:space="preserve"> </w:t>
      </w:r>
      <w:r w:rsidRPr="001655AC">
        <w:rPr>
          <w:rFonts w:ascii="Times New Roman" w:hAnsi="Times New Roman" w:cs="Times New Roman"/>
        </w:rPr>
        <w:t xml:space="preserve">(Chart </w:t>
      </w:r>
      <w:r w:rsidR="00CE0B24">
        <w:rPr>
          <w:rFonts w:ascii="Times New Roman" w:hAnsi="Times New Roman" w:cs="Times New Roman"/>
        </w:rPr>
        <w:t>4</w:t>
      </w:r>
      <w:r w:rsidRPr="001655AC">
        <w:rPr>
          <w:rFonts w:ascii="Times New Roman" w:hAnsi="Times New Roman" w:cs="Times New Roman"/>
        </w:rPr>
        <w:t xml:space="preserve">). </w:t>
      </w:r>
      <w:r>
        <w:rPr>
          <w:rFonts w:ascii="Times New Roman" w:hAnsi="Times New Roman" w:cs="Times New Roman"/>
        </w:rPr>
        <w:t xml:space="preserve">This proportion has </w:t>
      </w:r>
      <w:r w:rsidR="007A5CD7">
        <w:rPr>
          <w:rFonts w:ascii="Times New Roman" w:hAnsi="Times New Roman" w:cs="Times New Roman"/>
        </w:rPr>
        <w:t xml:space="preserve">increased significantly </w:t>
      </w:r>
      <w:r w:rsidR="00CF731F">
        <w:rPr>
          <w:rFonts w:ascii="Times New Roman" w:hAnsi="Times New Roman" w:cs="Times New Roman"/>
        </w:rPr>
        <w:t xml:space="preserve">since </w:t>
      </w:r>
      <w:r w:rsidR="008472C0">
        <w:rPr>
          <w:rFonts w:ascii="Times New Roman" w:hAnsi="Times New Roman" w:cs="Times New Roman"/>
        </w:rPr>
        <w:t>June</w:t>
      </w:r>
      <w:r w:rsidR="007A5CD7">
        <w:rPr>
          <w:rFonts w:ascii="Times New Roman" w:hAnsi="Times New Roman" w:cs="Times New Roman"/>
        </w:rPr>
        <w:t xml:space="preserve"> 2019.  </w:t>
      </w:r>
    </w:p>
    <w:p w14:paraId="1DC7429E" w14:textId="77777777" w:rsidR="007A5CD7" w:rsidRPr="001655AC" w:rsidRDefault="007A5CD7" w:rsidP="007A5CD7">
      <w:pPr>
        <w:pStyle w:val="ListParagraph"/>
        <w:spacing w:after="0" w:line="240" w:lineRule="auto"/>
        <w:jc w:val="both"/>
        <w:rPr>
          <w:rFonts w:ascii="Times New Roman" w:hAnsi="Times New Roman" w:cs="Times New Roman"/>
          <w:b/>
        </w:rPr>
      </w:pPr>
    </w:p>
    <w:p w14:paraId="47280FC0" w14:textId="62067511"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CE0B24">
        <w:rPr>
          <w:rFonts w:ascii="Times New Roman" w:hAnsi="Times New Roman" w:cs="Times New Roman"/>
          <w:b/>
          <w:bCs/>
        </w:rPr>
        <w:t>4</w:t>
      </w:r>
      <w:r w:rsidRPr="001D09C4">
        <w:rPr>
          <w:rFonts w:ascii="Times New Roman" w:hAnsi="Times New Roman" w:cs="Times New Roman"/>
          <w:b/>
          <w:bCs/>
        </w:rPr>
        <w:t>: Sales Levels - % response</w:t>
      </w:r>
    </w:p>
    <w:p w14:paraId="394F99FC" w14:textId="14CBD1A3" w:rsidR="005E2B79" w:rsidRDefault="005E2B79" w:rsidP="003742DC">
      <w:pPr>
        <w:pStyle w:val="ListParagraph"/>
        <w:spacing w:after="0" w:line="240" w:lineRule="auto"/>
        <w:jc w:val="center"/>
        <w:rPr>
          <w:rFonts w:ascii="Times New Roman" w:hAnsi="Times New Roman" w:cs="Times New Roman"/>
          <w:b/>
          <w:bCs/>
        </w:rPr>
      </w:pPr>
    </w:p>
    <w:p w14:paraId="6A362032" w14:textId="79D5CCA3" w:rsidR="005E2B79" w:rsidRDefault="001C58E1" w:rsidP="003742DC">
      <w:pPr>
        <w:pStyle w:val="ListParagraph"/>
        <w:spacing w:after="0" w:line="240" w:lineRule="auto"/>
        <w:jc w:val="center"/>
        <w:rPr>
          <w:noProof/>
          <w:lang w:val="en-IN" w:eastAsia="en-IN"/>
        </w:rPr>
      </w:pPr>
      <w:r>
        <w:rPr>
          <w:noProof/>
          <w:lang w:val="en-IN" w:eastAsia="en-IN"/>
        </w:rPr>
        <w:drawing>
          <wp:inline distT="0" distB="0" distL="0" distR="0" wp14:anchorId="1A1882FA" wp14:editId="5A86E80E">
            <wp:extent cx="5314950" cy="23241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7652C6" w14:textId="744B67D2" w:rsidR="001C58E1" w:rsidRDefault="001C58E1" w:rsidP="003742DC">
      <w:pPr>
        <w:pStyle w:val="ListParagraph"/>
        <w:spacing w:after="0" w:line="240" w:lineRule="auto"/>
        <w:jc w:val="center"/>
        <w:rPr>
          <w:noProof/>
          <w:lang w:val="en-IN" w:eastAsia="en-IN"/>
        </w:rPr>
      </w:pPr>
    </w:p>
    <w:p w14:paraId="3CEB2BF3" w14:textId="682C6C7D"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7EEF60E1" w14:textId="5A4F05E0" w:rsidR="00435AC3" w:rsidRPr="002027FF" w:rsidRDefault="00E328CB" w:rsidP="001014EC">
      <w:pPr>
        <w:pStyle w:val="ListParagraph"/>
        <w:numPr>
          <w:ilvl w:val="0"/>
          <w:numId w:val="14"/>
        </w:numPr>
        <w:spacing w:after="0" w:line="240" w:lineRule="auto"/>
        <w:ind w:left="709"/>
        <w:jc w:val="both"/>
        <w:rPr>
          <w:rFonts w:ascii="Times New Roman" w:hAnsi="Times New Roman" w:cs="Times New Roman"/>
          <w:b/>
          <w:bCs/>
          <w:lang w:bidi="hi-IN"/>
        </w:rPr>
      </w:pPr>
      <w:r w:rsidRPr="002027FF">
        <w:rPr>
          <w:rFonts w:ascii="Times New Roman" w:hAnsi="Times New Roman" w:cs="Times New Roman"/>
        </w:rPr>
        <w:t xml:space="preserve">The proportion of firms in the sample reporting ‘much less than normal’ profit margins has increased further to </w:t>
      </w:r>
      <w:r w:rsidR="002027FF" w:rsidRPr="002027FF">
        <w:rPr>
          <w:rFonts w:ascii="Times New Roman" w:hAnsi="Times New Roman" w:cs="Times New Roman"/>
        </w:rPr>
        <w:t xml:space="preserve">over </w:t>
      </w:r>
      <w:r w:rsidRPr="002027FF">
        <w:rPr>
          <w:rFonts w:ascii="Times New Roman" w:hAnsi="Times New Roman" w:cs="Times New Roman"/>
        </w:rPr>
        <w:t xml:space="preserve">54% in </w:t>
      </w:r>
      <w:r w:rsidR="002027FF" w:rsidRPr="002027FF">
        <w:rPr>
          <w:rFonts w:ascii="Times New Roman" w:hAnsi="Times New Roman" w:cs="Times New Roman"/>
        </w:rPr>
        <w:t>August</w:t>
      </w:r>
      <w:r w:rsidRPr="002027FF">
        <w:rPr>
          <w:rFonts w:ascii="Times New Roman" w:hAnsi="Times New Roman" w:cs="Times New Roman"/>
        </w:rPr>
        <w:t xml:space="preserve"> 2019</w:t>
      </w:r>
      <w:r w:rsidR="002027FF">
        <w:rPr>
          <w:rFonts w:ascii="Times New Roman" w:hAnsi="Times New Roman" w:cs="Times New Roman"/>
        </w:rPr>
        <w:t xml:space="preserve"> (Chart 5)</w:t>
      </w:r>
      <w:r w:rsidRPr="002027FF">
        <w:rPr>
          <w:rFonts w:ascii="Times New Roman" w:hAnsi="Times New Roman" w:cs="Times New Roman"/>
        </w:rPr>
        <w:t xml:space="preserve">. It may be mentioned that this </w:t>
      </w:r>
      <w:r w:rsidR="007A5CD7" w:rsidRPr="002027FF">
        <w:rPr>
          <w:rFonts w:ascii="Times New Roman" w:hAnsi="Times New Roman" w:cs="Times New Roman"/>
        </w:rPr>
        <w:t>proportion</w:t>
      </w:r>
      <w:r w:rsidRPr="002027FF">
        <w:rPr>
          <w:rFonts w:ascii="Times New Roman" w:hAnsi="Times New Roman" w:cs="Times New Roman"/>
        </w:rPr>
        <w:t xml:space="preserve"> </w:t>
      </w:r>
      <w:r w:rsidR="00C04AE6" w:rsidRPr="002027FF">
        <w:rPr>
          <w:rFonts w:ascii="Times New Roman" w:hAnsi="Times New Roman" w:cs="Times New Roman"/>
        </w:rPr>
        <w:t xml:space="preserve">had </w:t>
      </w:r>
      <w:r w:rsidRPr="002027FF">
        <w:rPr>
          <w:rFonts w:ascii="Times New Roman" w:hAnsi="Times New Roman" w:cs="Times New Roman"/>
        </w:rPr>
        <w:t>crossed 50% mark for the first time in June 2019.</w:t>
      </w:r>
      <w:r w:rsidR="007A5CD7" w:rsidRPr="002027FF">
        <w:rPr>
          <w:rFonts w:ascii="Times New Roman" w:hAnsi="Times New Roman" w:cs="Times New Roman"/>
        </w:rPr>
        <w:t xml:space="preserve"> </w:t>
      </w:r>
      <w:r w:rsidR="00435AC3" w:rsidRPr="002027FF">
        <w:rPr>
          <w:rFonts w:ascii="Times New Roman" w:hAnsi="Times New Roman" w:cs="Times New Roman"/>
        </w:rPr>
        <w:t xml:space="preserve">Overall, the profit margin scenario has </w:t>
      </w:r>
      <w:r w:rsidR="00CF2302" w:rsidRPr="002027FF">
        <w:rPr>
          <w:rFonts w:ascii="Times New Roman" w:hAnsi="Times New Roman" w:cs="Times New Roman"/>
        </w:rPr>
        <w:t xml:space="preserve">further </w:t>
      </w:r>
      <w:r w:rsidR="005C36AF" w:rsidRPr="002027FF">
        <w:rPr>
          <w:rFonts w:ascii="Times New Roman" w:hAnsi="Times New Roman" w:cs="Times New Roman"/>
        </w:rPr>
        <w:t>deteriorated</w:t>
      </w:r>
      <w:r w:rsidR="00CF2302" w:rsidRPr="002027FF">
        <w:rPr>
          <w:rFonts w:ascii="Times New Roman" w:hAnsi="Times New Roman" w:cs="Times New Roman"/>
        </w:rPr>
        <w:t xml:space="preserve"> </w:t>
      </w:r>
      <w:r w:rsidR="00435AC3" w:rsidRPr="002027FF">
        <w:rPr>
          <w:rFonts w:ascii="Times New Roman" w:hAnsi="Times New Roman" w:cs="Times New Roman"/>
        </w:rPr>
        <w:t xml:space="preserve">in </w:t>
      </w:r>
      <w:r w:rsidR="002027FF">
        <w:rPr>
          <w:rFonts w:ascii="Times New Roman" w:hAnsi="Times New Roman" w:cs="Times New Roman"/>
        </w:rPr>
        <w:t>August</w:t>
      </w:r>
      <w:r w:rsidR="00435AC3" w:rsidRPr="002027FF">
        <w:rPr>
          <w:rFonts w:ascii="Times New Roman" w:hAnsi="Times New Roman" w:cs="Times New Roman"/>
        </w:rPr>
        <w:t xml:space="preserve"> 2019.</w:t>
      </w:r>
    </w:p>
    <w:p w14:paraId="59929D8E" w14:textId="77777777" w:rsidR="00435AC3" w:rsidRDefault="00435AC3" w:rsidP="00273D5F">
      <w:pPr>
        <w:spacing w:after="0" w:line="240" w:lineRule="auto"/>
        <w:ind w:left="360"/>
        <w:jc w:val="center"/>
        <w:rPr>
          <w:rFonts w:ascii="Times New Roman" w:hAnsi="Times New Roman" w:cs="Times New Roman"/>
          <w:b/>
          <w:bCs/>
          <w:lang w:val="en-US" w:bidi="hi-IN"/>
        </w:rPr>
      </w:pPr>
    </w:p>
    <w:p w14:paraId="2376A4BA" w14:textId="77B65222"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2027FF">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21E6C58D" w14:textId="5AF6C918" w:rsidR="00E8126B" w:rsidRDefault="00E8126B" w:rsidP="00273D5F">
      <w:pPr>
        <w:spacing w:after="0" w:line="240" w:lineRule="auto"/>
        <w:ind w:left="360"/>
        <w:jc w:val="center"/>
        <w:rPr>
          <w:rFonts w:ascii="Times New Roman" w:hAnsi="Times New Roman" w:cs="Times New Roman"/>
          <w:b/>
          <w:bCs/>
          <w:lang w:val="en-US" w:bidi="hi-IN"/>
        </w:rPr>
      </w:pPr>
    </w:p>
    <w:p w14:paraId="488D74A3" w14:textId="199A4D37" w:rsidR="00A367C0" w:rsidRDefault="008676A2" w:rsidP="00273D5F">
      <w:pPr>
        <w:spacing w:after="0" w:line="240" w:lineRule="auto"/>
        <w:ind w:left="360"/>
        <w:jc w:val="center"/>
        <w:rPr>
          <w:noProof/>
          <w:lang w:eastAsia="en-IN"/>
        </w:rPr>
      </w:pPr>
      <w:r>
        <w:rPr>
          <w:noProof/>
          <w:lang w:eastAsia="en-IN"/>
        </w:rPr>
        <w:lastRenderedPageBreak/>
        <w:drawing>
          <wp:inline distT="0" distB="0" distL="0" distR="0" wp14:anchorId="4F91085A" wp14:editId="1CB5B1DD">
            <wp:extent cx="5561330" cy="2400300"/>
            <wp:effectExtent l="0" t="0" r="127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467AF4" w14:textId="77777777" w:rsidR="00E2107B" w:rsidRDefault="00E2107B" w:rsidP="00410FBB">
      <w:pPr>
        <w:spacing w:after="0" w:line="240" w:lineRule="auto"/>
        <w:jc w:val="center"/>
        <w:rPr>
          <w:rFonts w:ascii="Times New Roman" w:hAnsi="Times New Roman" w:cs="Times New Roman"/>
          <w:b/>
          <w:sz w:val="28"/>
          <w:szCs w:val="28"/>
        </w:rPr>
      </w:pPr>
    </w:p>
    <w:p w14:paraId="4FE3B069" w14:textId="77777777" w:rsidR="00E2107B" w:rsidRDefault="00E2107B" w:rsidP="00E210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End -</w:t>
      </w:r>
    </w:p>
    <w:p w14:paraId="20A34167" w14:textId="5A0F2D80" w:rsidR="00E2107B" w:rsidRDefault="00E2107B" w:rsidP="00410FBB">
      <w:pPr>
        <w:spacing w:after="0" w:line="240" w:lineRule="auto"/>
        <w:jc w:val="center"/>
        <w:rPr>
          <w:rFonts w:ascii="Times New Roman" w:hAnsi="Times New Roman" w:cs="Times New Roman"/>
          <w:b/>
          <w:sz w:val="28"/>
          <w:szCs w:val="28"/>
        </w:rPr>
      </w:pPr>
    </w:p>
    <w:p w14:paraId="13517652" w14:textId="2FD7B221" w:rsidR="00E2107B" w:rsidRDefault="00E2107B" w:rsidP="00410FBB">
      <w:pPr>
        <w:spacing w:after="0" w:line="240" w:lineRule="auto"/>
        <w:jc w:val="center"/>
        <w:rPr>
          <w:rFonts w:ascii="Times New Roman" w:hAnsi="Times New Roman" w:cs="Times New Roman"/>
          <w:b/>
          <w:sz w:val="28"/>
          <w:szCs w:val="28"/>
        </w:rPr>
      </w:pPr>
    </w:p>
    <w:p w14:paraId="00D9771B" w14:textId="2AFFB2AC" w:rsidR="00E2107B" w:rsidRDefault="00E2107B" w:rsidP="00410FBB">
      <w:pPr>
        <w:spacing w:after="0" w:line="240" w:lineRule="auto"/>
        <w:jc w:val="center"/>
        <w:rPr>
          <w:rFonts w:ascii="Times New Roman" w:hAnsi="Times New Roman" w:cs="Times New Roman"/>
          <w:b/>
          <w:sz w:val="28"/>
          <w:szCs w:val="28"/>
        </w:rPr>
      </w:pPr>
    </w:p>
    <w:p w14:paraId="2E76295B" w14:textId="6664ECBF" w:rsidR="00E2107B" w:rsidRDefault="00E2107B" w:rsidP="00410FBB">
      <w:pPr>
        <w:spacing w:after="0" w:line="240" w:lineRule="auto"/>
        <w:jc w:val="center"/>
        <w:rPr>
          <w:rFonts w:ascii="Times New Roman" w:hAnsi="Times New Roman" w:cs="Times New Roman"/>
          <w:b/>
          <w:sz w:val="28"/>
          <w:szCs w:val="28"/>
        </w:rPr>
      </w:pPr>
    </w:p>
    <w:p w14:paraId="48DB45B6" w14:textId="505802F9" w:rsidR="00E2107B" w:rsidRDefault="00E2107B" w:rsidP="00410FBB">
      <w:pPr>
        <w:spacing w:after="0" w:line="240" w:lineRule="auto"/>
        <w:jc w:val="center"/>
        <w:rPr>
          <w:rFonts w:ascii="Times New Roman" w:hAnsi="Times New Roman" w:cs="Times New Roman"/>
          <w:b/>
          <w:sz w:val="28"/>
          <w:szCs w:val="28"/>
        </w:rPr>
      </w:pPr>
    </w:p>
    <w:p w14:paraId="5B76E87E" w14:textId="25970F2C" w:rsidR="00E2107B" w:rsidRDefault="00E2107B" w:rsidP="00410FBB">
      <w:pPr>
        <w:spacing w:after="0" w:line="240" w:lineRule="auto"/>
        <w:jc w:val="center"/>
        <w:rPr>
          <w:rFonts w:ascii="Times New Roman" w:hAnsi="Times New Roman" w:cs="Times New Roman"/>
          <w:b/>
          <w:sz w:val="28"/>
          <w:szCs w:val="28"/>
        </w:rPr>
      </w:pPr>
    </w:p>
    <w:p w14:paraId="2F2DE187" w14:textId="3FE8BD16" w:rsidR="00E2107B" w:rsidRDefault="00E2107B" w:rsidP="00410FBB">
      <w:pPr>
        <w:spacing w:after="0" w:line="240" w:lineRule="auto"/>
        <w:jc w:val="center"/>
        <w:rPr>
          <w:rFonts w:ascii="Times New Roman" w:hAnsi="Times New Roman" w:cs="Times New Roman"/>
          <w:b/>
          <w:sz w:val="28"/>
          <w:szCs w:val="28"/>
        </w:rPr>
      </w:pPr>
    </w:p>
    <w:p w14:paraId="5EAAC4CA" w14:textId="081AC5A2" w:rsidR="00E2107B" w:rsidRDefault="00E2107B" w:rsidP="00410FBB">
      <w:pPr>
        <w:spacing w:after="0" w:line="240" w:lineRule="auto"/>
        <w:jc w:val="center"/>
        <w:rPr>
          <w:rFonts w:ascii="Times New Roman" w:hAnsi="Times New Roman" w:cs="Times New Roman"/>
          <w:b/>
          <w:sz w:val="28"/>
          <w:szCs w:val="28"/>
        </w:rPr>
      </w:pPr>
    </w:p>
    <w:p w14:paraId="061C8988" w14:textId="0159091B" w:rsidR="00E2107B" w:rsidRDefault="00E2107B" w:rsidP="00410FBB">
      <w:pPr>
        <w:spacing w:after="0" w:line="240" w:lineRule="auto"/>
        <w:jc w:val="center"/>
        <w:rPr>
          <w:rFonts w:ascii="Times New Roman" w:hAnsi="Times New Roman" w:cs="Times New Roman"/>
          <w:b/>
          <w:sz w:val="28"/>
          <w:szCs w:val="28"/>
        </w:rPr>
      </w:pPr>
    </w:p>
    <w:p w14:paraId="4FBEF35A" w14:textId="76FB0AF9" w:rsidR="00E2107B" w:rsidRDefault="00E2107B" w:rsidP="00410FBB">
      <w:pPr>
        <w:spacing w:after="0" w:line="240" w:lineRule="auto"/>
        <w:jc w:val="center"/>
        <w:rPr>
          <w:rFonts w:ascii="Times New Roman" w:hAnsi="Times New Roman" w:cs="Times New Roman"/>
          <w:b/>
          <w:sz w:val="28"/>
          <w:szCs w:val="28"/>
        </w:rPr>
      </w:pPr>
    </w:p>
    <w:p w14:paraId="17E0F67C" w14:textId="60878165" w:rsidR="00E2107B" w:rsidRDefault="00E2107B" w:rsidP="00410FBB">
      <w:pPr>
        <w:spacing w:after="0" w:line="240" w:lineRule="auto"/>
        <w:jc w:val="center"/>
        <w:rPr>
          <w:rFonts w:ascii="Times New Roman" w:hAnsi="Times New Roman" w:cs="Times New Roman"/>
          <w:b/>
          <w:sz w:val="28"/>
          <w:szCs w:val="28"/>
        </w:rPr>
      </w:pPr>
    </w:p>
    <w:p w14:paraId="497BE25F" w14:textId="1480DC16" w:rsidR="00E2107B" w:rsidRDefault="00E2107B" w:rsidP="00410FBB">
      <w:pPr>
        <w:spacing w:after="0" w:line="240" w:lineRule="auto"/>
        <w:jc w:val="center"/>
        <w:rPr>
          <w:rFonts w:ascii="Times New Roman" w:hAnsi="Times New Roman" w:cs="Times New Roman"/>
          <w:b/>
          <w:sz w:val="28"/>
          <w:szCs w:val="28"/>
        </w:rPr>
      </w:pPr>
    </w:p>
    <w:p w14:paraId="2E87EDDE" w14:textId="2A452DB2" w:rsidR="00E2107B" w:rsidRDefault="00E2107B" w:rsidP="00410FBB">
      <w:pPr>
        <w:spacing w:after="0" w:line="240" w:lineRule="auto"/>
        <w:jc w:val="center"/>
        <w:rPr>
          <w:rFonts w:ascii="Times New Roman" w:hAnsi="Times New Roman" w:cs="Times New Roman"/>
          <w:b/>
          <w:sz w:val="28"/>
          <w:szCs w:val="28"/>
        </w:rPr>
      </w:pPr>
    </w:p>
    <w:p w14:paraId="3AF6C7E7" w14:textId="02F75756" w:rsidR="00E2107B" w:rsidRDefault="00E2107B" w:rsidP="00410FBB">
      <w:pPr>
        <w:spacing w:after="0" w:line="240" w:lineRule="auto"/>
        <w:jc w:val="center"/>
        <w:rPr>
          <w:rFonts w:ascii="Times New Roman" w:hAnsi="Times New Roman" w:cs="Times New Roman"/>
          <w:b/>
          <w:sz w:val="28"/>
          <w:szCs w:val="28"/>
        </w:rPr>
      </w:pPr>
    </w:p>
    <w:p w14:paraId="65DE1E62" w14:textId="5D060C49" w:rsidR="00E2107B" w:rsidRDefault="00E2107B" w:rsidP="00410FBB">
      <w:pPr>
        <w:spacing w:after="0" w:line="240" w:lineRule="auto"/>
        <w:jc w:val="center"/>
        <w:rPr>
          <w:rFonts w:ascii="Times New Roman" w:hAnsi="Times New Roman" w:cs="Times New Roman"/>
          <w:b/>
          <w:sz w:val="28"/>
          <w:szCs w:val="28"/>
        </w:rPr>
      </w:pPr>
    </w:p>
    <w:p w14:paraId="4C123472" w14:textId="10F68B89" w:rsidR="00E2107B" w:rsidRDefault="00E2107B" w:rsidP="00410FBB">
      <w:pPr>
        <w:spacing w:after="0" w:line="240" w:lineRule="auto"/>
        <w:jc w:val="center"/>
        <w:rPr>
          <w:rFonts w:ascii="Times New Roman" w:hAnsi="Times New Roman" w:cs="Times New Roman"/>
          <w:b/>
          <w:sz w:val="28"/>
          <w:szCs w:val="28"/>
        </w:rPr>
      </w:pPr>
    </w:p>
    <w:p w14:paraId="5D53B2DC" w14:textId="7F944805" w:rsidR="00E2107B" w:rsidRDefault="00E2107B" w:rsidP="00410FBB">
      <w:pPr>
        <w:spacing w:after="0" w:line="240" w:lineRule="auto"/>
        <w:jc w:val="center"/>
        <w:rPr>
          <w:rFonts w:ascii="Times New Roman" w:hAnsi="Times New Roman" w:cs="Times New Roman"/>
          <w:b/>
          <w:sz w:val="28"/>
          <w:szCs w:val="28"/>
        </w:rPr>
      </w:pPr>
    </w:p>
    <w:p w14:paraId="769BE073" w14:textId="3833E2D6" w:rsidR="00E2107B" w:rsidRDefault="00E2107B" w:rsidP="00410FBB">
      <w:pPr>
        <w:spacing w:after="0" w:line="240" w:lineRule="auto"/>
        <w:jc w:val="center"/>
        <w:rPr>
          <w:rFonts w:ascii="Times New Roman" w:hAnsi="Times New Roman" w:cs="Times New Roman"/>
          <w:b/>
          <w:sz w:val="28"/>
          <w:szCs w:val="28"/>
        </w:rPr>
      </w:pPr>
    </w:p>
    <w:p w14:paraId="39921099" w14:textId="3D84C13B" w:rsidR="00E2107B" w:rsidRDefault="00E2107B" w:rsidP="00410FBB">
      <w:pPr>
        <w:spacing w:after="0" w:line="240" w:lineRule="auto"/>
        <w:jc w:val="center"/>
        <w:rPr>
          <w:rFonts w:ascii="Times New Roman" w:hAnsi="Times New Roman" w:cs="Times New Roman"/>
          <w:b/>
          <w:sz w:val="28"/>
          <w:szCs w:val="28"/>
        </w:rPr>
      </w:pPr>
    </w:p>
    <w:p w14:paraId="28F5C848" w14:textId="7B7C80AA" w:rsidR="00E2107B" w:rsidRDefault="00E2107B" w:rsidP="00410FBB">
      <w:pPr>
        <w:spacing w:after="0" w:line="240" w:lineRule="auto"/>
        <w:jc w:val="center"/>
        <w:rPr>
          <w:rFonts w:ascii="Times New Roman" w:hAnsi="Times New Roman" w:cs="Times New Roman"/>
          <w:b/>
          <w:sz w:val="28"/>
          <w:szCs w:val="28"/>
        </w:rPr>
      </w:pPr>
    </w:p>
    <w:p w14:paraId="72610186" w14:textId="073D6459" w:rsidR="00E2107B" w:rsidRDefault="00E2107B" w:rsidP="00410FBB">
      <w:pPr>
        <w:spacing w:after="0" w:line="240" w:lineRule="auto"/>
        <w:jc w:val="center"/>
        <w:rPr>
          <w:rFonts w:ascii="Times New Roman" w:hAnsi="Times New Roman" w:cs="Times New Roman"/>
          <w:b/>
          <w:sz w:val="28"/>
          <w:szCs w:val="28"/>
        </w:rPr>
      </w:pPr>
    </w:p>
    <w:p w14:paraId="593F5D6F" w14:textId="3C52D2F3" w:rsidR="00E2107B" w:rsidRDefault="00E2107B" w:rsidP="00410FBB">
      <w:pPr>
        <w:spacing w:after="0" w:line="240" w:lineRule="auto"/>
        <w:jc w:val="center"/>
        <w:rPr>
          <w:rFonts w:ascii="Times New Roman" w:hAnsi="Times New Roman" w:cs="Times New Roman"/>
          <w:b/>
          <w:sz w:val="28"/>
          <w:szCs w:val="28"/>
        </w:rPr>
      </w:pPr>
    </w:p>
    <w:p w14:paraId="50738B91" w14:textId="16FFEE14" w:rsidR="00E2107B" w:rsidRDefault="00E2107B" w:rsidP="00410FBB">
      <w:pPr>
        <w:spacing w:after="0" w:line="240" w:lineRule="auto"/>
        <w:jc w:val="center"/>
        <w:rPr>
          <w:rFonts w:ascii="Times New Roman" w:hAnsi="Times New Roman" w:cs="Times New Roman"/>
          <w:b/>
          <w:sz w:val="28"/>
          <w:szCs w:val="28"/>
        </w:rPr>
      </w:pPr>
    </w:p>
    <w:p w14:paraId="735D2178" w14:textId="5F6B721B" w:rsidR="00E2107B" w:rsidRDefault="00E2107B" w:rsidP="00410FBB">
      <w:pPr>
        <w:spacing w:after="0" w:line="240" w:lineRule="auto"/>
        <w:jc w:val="center"/>
        <w:rPr>
          <w:rFonts w:ascii="Times New Roman" w:hAnsi="Times New Roman" w:cs="Times New Roman"/>
          <w:b/>
          <w:sz w:val="28"/>
          <w:szCs w:val="28"/>
        </w:rPr>
      </w:pPr>
    </w:p>
    <w:p w14:paraId="38055E56" w14:textId="1FD4B068" w:rsidR="00E2107B" w:rsidRDefault="00E2107B" w:rsidP="00410FBB">
      <w:pPr>
        <w:spacing w:after="0" w:line="240" w:lineRule="auto"/>
        <w:jc w:val="center"/>
        <w:rPr>
          <w:rFonts w:ascii="Times New Roman" w:hAnsi="Times New Roman" w:cs="Times New Roman"/>
          <w:b/>
          <w:sz w:val="28"/>
          <w:szCs w:val="28"/>
        </w:rPr>
      </w:pPr>
    </w:p>
    <w:p w14:paraId="3D803D27" w14:textId="54627721" w:rsidR="00E2107B" w:rsidRDefault="00E2107B" w:rsidP="00410FBB">
      <w:pPr>
        <w:spacing w:after="0" w:line="240" w:lineRule="auto"/>
        <w:jc w:val="center"/>
        <w:rPr>
          <w:rFonts w:ascii="Times New Roman" w:hAnsi="Times New Roman" w:cs="Times New Roman"/>
          <w:b/>
          <w:sz w:val="28"/>
          <w:szCs w:val="28"/>
        </w:rPr>
      </w:pPr>
    </w:p>
    <w:p w14:paraId="60810EC5" w14:textId="763C8204" w:rsidR="00E2107B" w:rsidRDefault="00E2107B" w:rsidP="00410FBB">
      <w:pPr>
        <w:spacing w:after="0" w:line="240" w:lineRule="auto"/>
        <w:jc w:val="center"/>
        <w:rPr>
          <w:rFonts w:ascii="Times New Roman" w:hAnsi="Times New Roman" w:cs="Times New Roman"/>
          <w:b/>
          <w:sz w:val="28"/>
          <w:szCs w:val="28"/>
        </w:rPr>
      </w:pPr>
    </w:p>
    <w:p w14:paraId="0A54BC82" w14:textId="0B399B1C" w:rsidR="00E2107B" w:rsidRDefault="00E2107B" w:rsidP="00410FBB">
      <w:pPr>
        <w:spacing w:after="0" w:line="240" w:lineRule="auto"/>
        <w:jc w:val="center"/>
        <w:rPr>
          <w:rFonts w:ascii="Times New Roman" w:hAnsi="Times New Roman" w:cs="Times New Roman"/>
          <w:b/>
          <w:sz w:val="28"/>
          <w:szCs w:val="28"/>
        </w:rPr>
      </w:pPr>
    </w:p>
    <w:p w14:paraId="3C003253" w14:textId="77777777" w:rsidR="00E2107B" w:rsidRDefault="00E2107B" w:rsidP="00410FBB">
      <w:pPr>
        <w:spacing w:after="0" w:line="240" w:lineRule="auto"/>
        <w:jc w:val="center"/>
        <w:rPr>
          <w:rFonts w:ascii="Times New Roman" w:hAnsi="Times New Roman" w:cs="Times New Roman"/>
          <w:b/>
          <w:sz w:val="28"/>
          <w:szCs w:val="28"/>
        </w:rPr>
      </w:pPr>
      <w:bookmarkStart w:id="0" w:name="_GoBack"/>
      <w:bookmarkEnd w:id="0"/>
    </w:p>
    <w:p w14:paraId="15F7332B" w14:textId="77777777" w:rsidR="00E2107B" w:rsidRDefault="00E2107B" w:rsidP="00410FBB">
      <w:pPr>
        <w:spacing w:after="0" w:line="240" w:lineRule="auto"/>
        <w:jc w:val="center"/>
        <w:rPr>
          <w:rFonts w:ascii="Times New Roman" w:hAnsi="Times New Roman" w:cs="Times New Roman"/>
          <w:b/>
          <w:sz w:val="28"/>
          <w:szCs w:val="28"/>
        </w:rPr>
      </w:pPr>
    </w:p>
    <w:p w14:paraId="1F104055" w14:textId="77777777" w:rsidR="00E2107B" w:rsidRDefault="00E2107B" w:rsidP="00410FBB">
      <w:pPr>
        <w:spacing w:after="0" w:line="240" w:lineRule="auto"/>
        <w:jc w:val="center"/>
        <w:rPr>
          <w:rFonts w:ascii="Times New Roman" w:hAnsi="Times New Roman" w:cs="Times New Roman"/>
          <w:b/>
          <w:sz w:val="28"/>
          <w:szCs w:val="28"/>
        </w:rPr>
      </w:pPr>
    </w:p>
    <w:p w14:paraId="3C0EC55A" w14:textId="319793DD"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E2107B">
      <w:headerReference w:type="default" r:id="rId15"/>
      <w:footerReference w:type="default" r:id="rId16"/>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E75A4" w14:textId="77777777" w:rsidR="004F0217" w:rsidRDefault="004F0217" w:rsidP="00B81990">
      <w:pPr>
        <w:spacing w:after="0" w:line="240" w:lineRule="auto"/>
      </w:pPr>
      <w:r>
        <w:separator/>
      </w:r>
    </w:p>
  </w:endnote>
  <w:endnote w:type="continuationSeparator" w:id="0">
    <w:p w14:paraId="1813A036" w14:textId="77777777" w:rsidR="004F0217" w:rsidRDefault="004F0217"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5EA071C6"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E2107B">
          <w:rPr>
            <w:rFonts w:ascii="Times New Roman" w:hAnsi="Times New Roman" w:cs="Times New Roman"/>
            <w:noProof/>
          </w:rPr>
          <w:t>5</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7BB1" w14:textId="77777777" w:rsidR="004F0217" w:rsidRDefault="004F0217" w:rsidP="00B81990">
      <w:pPr>
        <w:spacing w:after="0" w:line="240" w:lineRule="auto"/>
      </w:pPr>
      <w:r>
        <w:separator/>
      </w:r>
    </w:p>
  </w:footnote>
  <w:footnote w:type="continuationSeparator" w:id="0">
    <w:p w14:paraId="14F5F6BA" w14:textId="77777777" w:rsidR="004F0217" w:rsidRDefault="004F0217" w:rsidP="00B81990">
      <w:pPr>
        <w:spacing w:after="0" w:line="240" w:lineRule="auto"/>
      </w:pPr>
      <w:r>
        <w:continuationSeparator/>
      </w:r>
    </w:p>
  </w:footnote>
  <w:footnote w:id="1">
    <w:p w14:paraId="63B83A80" w14:textId="77777777" w:rsidR="008007DF" w:rsidRPr="00727F1A" w:rsidRDefault="008007DF" w:rsidP="00435AC3">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2DA91E89" w14:textId="77777777" w:rsidR="008007DF" w:rsidRDefault="008007DF" w:rsidP="00435AC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6487D161"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1471A"/>
    <w:rsid w:val="00021AB1"/>
    <w:rsid w:val="00025620"/>
    <w:rsid w:val="00026033"/>
    <w:rsid w:val="000302BE"/>
    <w:rsid w:val="00031DFE"/>
    <w:rsid w:val="00034A5A"/>
    <w:rsid w:val="00037176"/>
    <w:rsid w:val="0004003F"/>
    <w:rsid w:val="00053843"/>
    <w:rsid w:val="000628D6"/>
    <w:rsid w:val="00065202"/>
    <w:rsid w:val="00065EDD"/>
    <w:rsid w:val="000701A1"/>
    <w:rsid w:val="00084082"/>
    <w:rsid w:val="00093B14"/>
    <w:rsid w:val="00097167"/>
    <w:rsid w:val="0009761D"/>
    <w:rsid w:val="000B078A"/>
    <w:rsid w:val="000B340F"/>
    <w:rsid w:val="000B3470"/>
    <w:rsid w:val="000B5383"/>
    <w:rsid w:val="000C390A"/>
    <w:rsid w:val="000D169A"/>
    <w:rsid w:val="000D2DBD"/>
    <w:rsid w:val="000D5B12"/>
    <w:rsid w:val="000D5EC6"/>
    <w:rsid w:val="000E4289"/>
    <w:rsid w:val="000E42F3"/>
    <w:rsid w:val="000E7FF9"/>
    <w:rsid w:val="000F1DBA"/>
    <w:rsid w:val="000F3EC8"/>
    <w:rsid w:val="000F4862"/>
    <w:rsid w:val="000F5617"/>
    <w:rsid w:val="000F6AE1"/>
    <w:rsid w:val="001158B6"/>
    <w:rsid w:val="00117EA6"/>
    <w:rsid w:val="00123D0E"/>
    <w:rsid w:val="0013692E"/>
    <w:rsid w:val="00151017"/>
    <w:rsid w:val="0016283C"/>
    <w:rsid w:val="001655AC"/>
    <w:rsid w:val="00166A4E"/>
    <w:rsid w:val="00172D2F"/>
    <w:rsid w:val="00173637"/>
    <w:rsid w:val="00180A28"/>
    <w:rsid w:val="00184672"/>
    <w:rsid w:val="00193978"/>
    <w:rsid w:val="00195BE5"/>
    <w:rsid w:val="00196273"/>
    <w:rsid w:val="001A0262"/>
    <w:rsid w:val="001A0A32"/>
    <w:rsid w:val="001A6746"/>
    <w:rsid w:val="001B6932"/>
    <w:rsid w:val="001C3CD1"/>
    <w:rsid w:val="001C51A0"/>
    <w:rsid w:val="001C58E1"/>
    <w:rsid w:val="001D09C4"/>
    <w:rsid w:val="001D528C"/>
    <w:rsid w:val="001E1067"/>
    <w:rsid w:val="001E3345"/>
    <w:rsid w:val="001E4459"/>
    <w:rsid w:val="001E6B4A"/>
    <w:rsid w:val="001E70EB"/>
    <w:rsid w:val="001F0744"/>
    <w:rsid w:val="001F2A04"/>
    <w:rsid w:val="002027FF"/>
    <w:rsid w:val="00204D14"/>
    <w:rsid w:val="00207737"/>
    <w:rsid w:val="0021734F"/>
    <w:rsid w:val="00221CD4"/>
    <w:rsid w:val="0022284A"/>
    <w:rsid w:val="002232C2"/>
    <w:rsid w:val="002267FF"/>
    <w:rsid w:val="00227510"/>
    <w:rsid w:val="00227966"/>
    <w:rsid w:val="00231EFD"/>
    <w:rsid w:val="00232F2E"/>
    <w:rsid w:val="0025286A"/>
    <w:rsid w:val="002528D0"/>
    <w:rsid w:val="0025352C"/>
    <w:rsid w:val="002567FB"/>
    <w:rsid w:val="00260665"/>
    <w:rsid w:val="00262ADA"/>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7E20"/>
    <w:rsid w:val="002C552F"/>
    <w:rsid w:val="002C7882"/>
    <w:rsid w:val="002E071E"/>
    <w:rsid w:val="002E1E5B"/>
    <w:rsid w:val="002E472B"/>
    <w:rsid w:val="002E5927"/>
    <w:rsid w:val="002E6CE0"/>
    <w:rsid w:val="002F048F"/>
    <w:rsid w:val="002F32F6"/>
    <w:rsid w:val="00302FBC"/>
    <w:rsid w:val="00305C1A"/>
    <w:rsid w:val="00310E5B"/>
    <w:rsid w:val="0031287C"/>
    <w:rsid w:val="00317E96"/>
    <w:rsid w:val="003204B3"/>
    <w:rsid w:val="00320A9D"/>
    <w:rsid w:val="00321AB6"/>
    <w:rsid w:val="00322121"/>
    <w:rsid w:val="003225AA"/>
    <w:rsid w:val="00322887"/>
    <w:rsid w:val="003267C1"/>
    <w:rsid w:val="00332D92"/>
    <w:rsid w:val="003352DA"/>
    <w:rsid w:val="00337620"/>
    <w:rsid w:val="00337BA5"/>
    <w:rsid w:val="00340C14"/>
    <w:rsid w:val="00343E59"/>
    <w:rsid w:val="003510A7"/>
    <w:rsid w:val="0035640B"/>
    <w:rsid w:val="00360057"/>
    <w:rsid w:val="003705BC"/>
    <w:rsid w:val="00370881"/>
    <w:rsid w:val="00371173"/>
    <w:rsid w:val="003727D0"/>
    <w:rsid w:val="003742DC"/>
    <w:rsid w:val="00376B5A"/>
    <w:rsid w:val="00380E7C"/>
    <w:rsid w:val="00381F13"/>
    <w:rsid w:val="00385992"/>
    <w:rsid w:val="00393CA3"/>
    <w:rsid w:val="003A04E1"/>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2510F"/>
    <w:rsid w:val="00431952"/>
    <w:rsid w:val="00433F9F"/>
    <w:rsid w:val="00435AC3"/>
    <w:rsid w:val="00436CA1"/>
    <w:rsid w:val="004412D2"/>
    <w:rsid w:val="004442DD"/>
    <w:rsid w:val="004545A1"/>
    <w:rsid w:val="004545C8"/>
    <w:rsid w:val="00455861"/>
    <w:rsid w:val="00466183"/>
    <w:rsid w:val="00470DD7"/>
    <w:rsid w:val="00474E83"/>
    <w:rsid w:val="004770FA"/>
    <w:rsid w:val="0048423A"/>
    <w:rsid w:val="004863C9"/>
    <w:rsid w:val="00494F13"/>
    <w:rsid w:val="0049521A"/>
    <w:rsid w:val="004A0784"/>
    <w:rsid w:val="004A0C11"/>
    <w:rsid w:val="004A30A9"/>
    <w:rsid w:val="004A5ABA"/>
    <w:rsid w:val="004B0842"/>
    <w:rsid w:val="004B3D36"/>
    <w:rsid w:val="004B6656"/>
    <w:rsid w:val="004C2F32"/>
    <w:rsid w:val="004C494A"/>
    <w:rsid w:val="004C6586"/>
    <w:rsid w:val="004C6A56"/>
    <w:rsid w:val="004C74E8"/>
    <w:rsid w:val="004D05D3"/>
    <w:rsid w:val="004D357B"/>
    <w:rsid w:val="004E45A6"/>
    <w:rsid w:val="004F0217"/>
    <w:rsid w:val="004F42CF"/>
    <w:rsid w:val="00502A3B"/>
    <w:rsid w:val="005231C1"/>
    <w:rsid w:val="0052567E"/>
    <w:rsid w:val="00531C53"/>
    <w:rsid w:val="005358D3"/>
    <w:rsid w:val="00537192"/>
    <w:rsid w:val="00541C3C"/>
    <w:rsid w:val="00552681"/>
    <w:rsid w:val="00564E29"/>
    <w:rsid w:val="00565A41"/>
    <w:rsid w:val="00566656"/>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FB0"/>
    <w:rsid w:val="005C36AF"/>
    <w:rsid w:val="005C4298"/>
    <w:rsid w:val="005D60C2"/>
    <w:rsid w:val="005E0BFA"/>
    <w:rsid w:val="005E28DD"/>
    <w:rsid w:val="005E2B79"/>
    <w:rsid w:val="005E3E89"/>
    <w:rsid w:val="005E60AE"/>
    <w:rsid w:val="005E6503"/>
    <w:rsid w:val="005E76EC"/>
    <w:rsid w:val="005F12A3"/>
    <w:rsid w:val="005F50CA"/>
    <w:rsid w:val="005F5FD8"/>
    <w:rsid w:val="005F641E"/>
    <w:rsid w:val="00607937"/>
    <w:rsid w:val="00611AFF"/>
    <w:rsid w:val="0061399F"/>
    <w:rsid w:val="00615F65"/>
    <w:rsid w:val="00623D39"/>
    <w:rsid w:val="006375AE"/>
    <w:rsid w:val="00637E4F"/>
    <w:rsid w:val="006402AF"/>
    <w:rsid w:val="006420D4"/>
    <w:rsid w:val="0064464F"/>
    <w:rsid w:val="00647B5F"/>
    <w:rsid w:val="006543F0"/>
    <w:rsid w:val="00655AF8"/>
    <w:rsid w:val="00655B50"/>
    <w:rsid w:val="006819F0"/>
    <w:rsid w:val="00681E4B"/>
    <w:rsid w:val="006830D3"/>
    <w:rsid w:val="00687378"/>
    <w:rsid w:val="00690BD4"/>
    <w:rsid w:val="00692450"/>
    <w:rsid w:val="00693625"/>
    <w:rsid w:val="006A1231"/>
    <w:rsid w:val="006A1623"/>
    <w:rsid w:val="006A5DF8"/>
    <w:rsid w:val="006A5E31"/>
    <w:rsid w:val="006B0F4F"/>
    <w:rsid w:val="006B1E89"/>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60EC"/>
    <w:rsid w:val="00727E39"/>
    <w:rsid w:val="00727F1A"/>
    <w:rsid w:val="00733A24"/>
    <w:rsid w:val="00737C5B"/>
    <w:rsid w:val="007471A8"/>
    <w:rsid w:val="00755B0C"/>
    <w:rsid w:val="00756E56"/>
    <w:rsid w:val="00760A14"/>
    <w:rsid w:val="00761A31"/>
    <w:rsid w:val="00762EAF"/>
    <w:rsid w:val="00763302"/>
    <w:rsid w:val="00764DD5"/>
    <w:rsid w:val="00764EB1"/>
    <w:rsid w:val="00775DAE"/>
    <w:rsid w:val="00775F7E"/>
    <w:rsid w:val="00777318"/>
    <w:rsid w:val="00777433"/>
    <w:rsid w:val="00780013"/>
    <w:rsid w:val="007822A5"/>
    <w:rsid w:val="00791854"/>
    <w:rsid w:val="00796D1B"/>
    <w:rsid w:val="007A5CD7"/>
    <w:rsid w:val="007A7723"/>
    <w:rsid w:val="007B1A23"/>
    <w:rsid w:val="007B1C01"/>
    <w:rsid w:val="007B77E8"/>
    <w:rsid w:val="007C62BA"/>
    <w:rsid w:val="007C6EE8"/>
    <w:rsid w:val="007C751C"/>
    <w:rsid w:val="007D147A"/>
    <w:rsid w:val="007D3B9A"/>
    <w:rsid w:val="007D4B5C"/>
    <w:rsid w:val="007E34C7"/>
    <w:rsid w:val="007E4CCC"/>
    <w:rsid w:val="007E56D7"/>
    <w:rsid w:val="007F043E"/>
    <w:rsid w:val="007F3947"/>
    <w:rsid w:val="007F71B0"/>
    <w:rsid w:val="008007DF"/>
    <w:rsid w:val="008017A8"/>
    <w:rsid w:val="0080376C"/>
    <w:rsid w:val="00805222"/>
    <w:rsid w:val="008064AB"/>
    <w:rsid w:val="00807E0B"/>
    <w:rsid w:val="008145F7"/>
    <w:rsid w:val="0082161A"/>
    <w:rsid w:val="0082183B"/>
    <w:rsid w:val="00826CD7"/>
    <w:rsid w:val="00843357"/>
    <w:rsid w:val="00843DBB"/>
    <w:rsid w:val="008472C0"/>
    <w:rsid w:val="0085584D"/>
    <w:rsid w:val="00860E1B"/>
    <w:rsid w:val="00866C92"/>
    <w:rsid w:val="008676A2"/>
    <w:rsid w:val="0086778C"/>
    <w:rsid w:val="00873384"/>
    <w:rsid w:val="00881AF0"/>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EB5"/>
    <w:rsid w:val="008F0ABC"/>
    <w:rsid w:val="008F1F2D"/>
    <w:rsid w:val="008F2A57"/>
    <w:rsid w:val="008F583E"/>
    <w:rsid w:val="009002A7"/>
    <w:rsid w:val="00901FA2"/>
    <w:rsid w:val="0090345B"/>
    <w:rsid w:val="00911FB2"/>
    <w:rsid w:val="009133FE"/>
    <w:rsid w:val="009174E4"/>
    <w:rsid w:val="00925659"/>
    <w:rsid w:val="00927A52"/>
    <w:rsid w:val="00930466"/>
    <w:rsid w:val="0093664C"/>
    <w:rsid w:val="00943D62"/>
    <w:rsid w:val="00946987"/>
    <w:rsid w:val="00951AF6"/>
    <w:rsid w:val="00954274"/>
    <w:rsid w:val="00960C40"/>
    <w:rsid w:val="00961726"/>
    <w:rsid w:val="00962678"/>
    <w:rsid w:val="00976C79"/>
    <w:rsid w:val="0098116E"/>
    <w:rsid w:val="00983786"/>
    <w:rsid w:val="00987EDE"/>
    <w:rsid w:val="00991B26"/>
    <w:rsid w:val="009A17DB"/>
    <w:rsid w:val="009B5ECF"/>
    <w:rsid w:val="009C665A"/>
    <w:rsid w:val="009C6B97"/>
    <w:rsid w:val="009D194F"/>
    <w:rsid w:val="009E05FE"/>
    <w:rsid w:val="009E1852"/>
    <w:rsid w:val="009F5421"/>
    <w:rsid w:val="009F7A50"/>
    <w:rsid w:val="00A01EDB"/>
    <w:rsid w:val="00A04A2C"/>
    <w:rsid w:val="00A14CD0"/>
    <w:rsid w:val="00A24BBB"/>
    <w:rsid w:val="00A3041F"/>
    <w:rsid w:val="00A35195"/>
    <w:rsid w:val="00A367C0"/>
    <w:rsid w:val="00A409BA"/>
    <w:rsid w:val="00A42432"/>
    <w:rsid w:val="00A44EBC"/>
    <w:rsid w:val="00A45FCF"/>
    <w:rsid w:val="00A47F48"/>
    <w:rsid w:val="00A60774"/>
    <w:rsid w:val="00A625F5"/>
    <w:rsid w:val="00A706CF"/>
    <w:rsid w:val="00A72F20"/>
    <w:rsid w:val="00A93D2E"/>
    <w:rsid w:val="00A963FC"/>
    <w:rsid w:val="00AA4EBB"/>
    <w:rsid w:val="00AA63A1"/>
    <w:rsid w:val="00AB07F1"/>
    <w:rsid w:val="00AB1899"/>
    <w:rsid w:val="00AB496C"/>
    <w:rsid w:val="00AC6C7C"/>
    <w:rsid w:val="00AD6B64"/>
    <w:rsid w:val="00AE7F0F"/>
    <w:rsid w:val="00B00CB3"/>
    <w:rsid w:val="00B06244"/>
    <w:rsid w:val="00B063D4"/>
    <w:rsid w:val="00B103AE"/>
    <w:rsid w:val="00B129FC"/>
    <w:rsid w:val="00B12CC7"/>
    <w:rsid w:val="00B215BA"/>
    <w:rsid w:val="00B40A55"/>
    <w:rsid w:val="00B41FD1"/>
    <w:rsid w:val="00B4405A"/>
    <w:rsid w:val="00B468BD"/>
    <w:rsid w:val="00B51229"/>
    <w:rsid w:val="00B5663F"/>
    <w:rsid w:val="00B6059C"/>
    <w:rsid w:val="00B6165E"/>
    <w:rsid w:val="00B70FC1"/>
    <w:rsid w:val="00B72400"/>
    <w:rsid w:val="00B7522D"/>
    <w:rsid w:val="00B7624A"/>
    <w:rsid w:val="00B76D03"/>
    <w:rsid w:val="00B81990"/>
    <w:rsid w:val="00B84BE6"/>
    <w:rsid w:val="00B854C5"/>
    <w:rsid w:val="00B85782"/>
    <w:rsid w:val="00B920CC"/>
    <w:rsid w:val="00B95114"/>
    <w:rsid w:val="00B96C5A"/>
    <w:rsid w:val="00B975DE"/>
    <w:rsid w:val="00BA1E11"/>
    <w:rsid w:val="00BA3708"/>
    <w:rsid w:val="00BA708D"/>
    <w:rsid w:val="00BB2EDA"/>
    <w:rsid w:val="00BC20B5"/>
    <w:rsid w:val="00BD4062"/>
    <w:rsid w:val="00BE33D4"/>
    <w:rsid w:val="00BF4906"/>
    <w:rsid w:val="00BF61A4"/>
    <w:rsid w:val="00BF74CB"/>
    <w:rsid w:val="00C04AE6"/>
    <w:rsid w:val="00C25290"/>
    <w:rsid w:val="00C2619B"/>
    <w:rsid w:val="00C35070"/>
    <w:rsid w:val="00C371B5"/>
    <w:rsid w:val="00C42227"/>
    <w:rsid w:val="00C54808"/>
    <w:rsid w:val="00C55FA4"/>
    <w:rsid w:val="00C56040"/>
    <w:rsid w:val="00C651D1"/>
    <w:rsid w:val="00C727F1"/>
    <w:rsid w:val="00C73C3B"/>
    <w:rsid w:val="00C81AC1"/>
    <w:rsid w:val="00C94266"/>
    <w:rsid w:val="00C94574"/>
    <w:rsid w:val="00C954A9"/>
    <w:rsid w:val="00C96087"/>
    <w:rsid w:val="00C96C66"/>
    <w:rsid w:val="00CA0366"/>
    <w:rsid w:val="00CA0452"/>
    <w:rsid w:val="00CA2329"/>
    <w:rsid w:val="00CA603B"/>
    <w:rsid w:val="00CB54EB"/>
    <w:rsid w:val="00CC1C18"/>
    <w:rsid w:val="00CC44AE"/>
    <w:rsid w:val="00CC5DF3"/>
    <w:rsid w:val="00CC7551"/>
    <w:rsid w:val="00CD2EA2"/>
    <w:rsid w:val="00CE0B24"/>
    <w:rsid w:val="00CE2C98"/>
    <w:rsid w:val="00CE54BB"/>
    <w:rsid w:val="00CE599B"/>
    <w:rsid w:val="00CE7A64"/>
    <w:rsid w:val="00CF2302"/>
    <w:rsid w:val="00CF472C"/>
    <w:rsid w:val="00CF731F"/>
    <w:rsid w:val="00D005C5"/>
    <w:rsid w:val="00D02C8B"/>
    <w:rsid w:val="00D10FE5"/>
    <w:rsid w:val="00D20770"/>
    <w:rsid w:val="00D22274"/>
    <w:rsid w:val="00D243AE"/>
    <w:rsid w:val="00D308FA"/>
    <w:rsid w:val="00D3337A"/>
    <w:rsid w:val="00D35086"/>
    <w:rsid w:val="00D353B5"/>
    <w:rsid w:val="00D367DD"/>
    <w:rsid w:val="00D40035"/>
    <w:rsid w:val="00D40FCB"/>
    <w:rsid w:val="00D4286A"/>
    <w:rsid w:val="00D42893"/>
    <w:rsid w:val="00D666DA"/>
    <w:rsid w:val="00D80892"/>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E0056C"/>
    <w:rsid w:val="00E05849"/>
    <w:rsid w:val="00E05EDE"/>
    <w:rsid w:val="00E14ED2"/>
    <w:rsid w:val="00E203F6"/>
    <w:rsid w:val="00E2107B"/>
    <w:rsid w:val="00E30AF0"/>
    <w:rsid w:val="00E30D4C"/>
    <w:rsid w:val="00E328CB"/>
    <w:rsid w:val="00E33FBC"/>
    <w:rsid w:val="00E34950"/>
    <w:rsid w:val="00E368B6"/>
    <w:rsid w:val="00E4231D"/>
    <w:rsid w:val="00E44BBB"/>
    <w:rsid w:val="00E502B5"/>
    <w:rsid w:val="00E50780"/>
    <w:rsid w:val="00E5268F"/>
    <w:rsid w:val="00E530C0"/>
    <w:rsid w:val="00E57396"/>
    <w:rsid w:val="00E61745"/>
    <w:rsid w:val="00E61859"/>
    <w:rsid w:val="00E6236E"/>
    <w:rsid w:val="00E73806"/>
    <w:rsid w:val="00E757F1"/>
    <w:rsid w:val="00E80133"/>
    <w:rsid w:val="00E8126B"/>
    <w:rsid w:val="00E834E5"/>
    <w:rsid w:val="00EA264B"/>
    <w:rsid w:val="00EA5602"/>
    <w:rsid w:val="00EA79D4"/>
    <w:rsid w:val="00EB118F"/>
    <w:rsid w:val="00EB7978"/>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7555"/>
    <w:rsid w:val="00F37B99"/>
    <w:rsid w:val="00F412C2"/>
    <w:rsid w:val="00F503C6"/>
    <w:rsid w:val="00F51B2F"/>
    <w:rsid w:val="00F54740"/>
    <w:rsid w:val="00F55006"/>
    <w:rsid w:val="00F62E1D"/>
    <w:rsid w:val="00F66519"/>
    <w:rsid w:val="00F7154C"/>
    <w:rsid w:val="00F87A41"/>
    <w:rsid w:val="00F925D1"/>
    <w:rsid w:val="00FA0360"/>
    <w:rsid w:val="00FA155C"/>
    <w:rsid w:val="00FA2612"/>
    <w:rsid w:val="00FB0E04"/>
    <w:rsid w:val="00FB325F"/>
    <w:rsid w:val="00FB3733"/>
    <w:rsid w:val="00FB7769"/>
    <w:rsid w:val="00FC0DDB"/>
    <w:rsid w:val="00FC49EB"/>
    <w:rsid w:val="00FC5739"/>
    <w:rsid w:val="00FD534D"/>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E21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Abhiman\BIES\Estimation%20August%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August%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August%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August%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August%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66825172608307E-2"/>
          <c:y val="5.8666666666666666E-2"/>
          <c:w val="0.88671356577763483"/>
          <c:h val="0.70613333333333328"/>
        </c:manualLayout>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Sheet1!$D$26:$D$53</c:f>
              <c:numCache>
                <c:formatCode>mmm\-yy</c:formatCode>
                <c:ptCount val="28"/>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numCache>
            </c:numRef>
          </c:cat>
          <c:val>
            <c:numRef>
              <c:f>Sheet1!$E$26:$E$53</c:f>
              <c:numCache>
                <c:formatCode>0.00</c:formatCode>
                <c:ptCount val="28"/>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numCache>
            </c:numRef>
          </c:val>
          <c:smooth val="0"/>
          <c:extLst>
            <c:ext xmlns:c16="http://schemas.microsoft.com/office/drawing/2014/chart" uri="{C3380CC4-5D6E-409C-BE32-E72D297353CC}">
              <c16:uniqueId val="{00000000-EB4F-498B-82EC-AD1897C2B1C1}"/>
            </c:ext>
          </c:extLst>
        </c:ser>
        <c:ser>
          <c:idx val="2"/>
          <c:order val="1"/>
          <c:spPr>
            <a:ln w="31750">
              <a:solidFill>
                <a:srgbClr val="00B050"/>
              </a:solidFill>
              <a:prstDash val="sysDash"/>
            </a:ln>
          </c:spPr>
          <c:marker>
            <c:symbol val="none"/>
          </c:marker>
          <c:cat>
            <c:numRef>
              <c:f>Sheet1!$D$26:$D$53</c:f>
              <c:numCache>
                <c:formatCode>mmm\-yy</c:formatCode>
                <c:ptCount val="28"/>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numCache>
            </c:numRef>
          </c:cat>
          <c:val>
            <c:numRef>
              <c:f>Sheet1!$G$26:$G$53</c:f>
              <c:numCache>
                <c:formatCode>General</c:formatCode>
                <c:ptCount val="28"/>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numCache>
            </c:numRef>
          </c:val>
          <c:smooth val="0"/>
          <c:extLst>
            <c:ext xmlns:c16="http://schemas.microsoft.com/office/drawing/2014/chart" uri="{C3380CC4-5D6E-409C-BE32-E72D297353CC}">
              <c16:uniqueId val="{00000001-EB4F-498B-82EC-AD1897C2B1C1}"/>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spPr>
          <a:ln>
            <a:solidFill>
              <a:schemeClr val="accent1"/>
            </a:solidFill>
          </a:ln>
        </c:spPr>
        <c:txPr>
          <a:bodyPr rot="-5400000" vert="horz"/>
          <a:lstStyle/>
          <a:p>
            <a:pPr>
              <a:defRPr>
                <a:solidFill>
                  <a:sysClr val="windowText" lastClr="000000"/>
                </a:solidFill>
              </a:defRPr>
            </a:pPr>
            <a:endParaRPr lang="en-US"/>
          </a:p>
        </c:txPr>
        <c:crossAx val="292508160"/>
        <c:crosses val="autoZero"/>
        <c:auto val="1"/>
        <c:lblOffset val="100"/>
        <c:base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spPr>
        <a:ln>
          <a:solidFill>
            <a:schemeClr val="accent1"/>
          </a:solidFill>
        </a:ln>
      </c:spPr>
    </c:plotArea>
    <c:plotVisOnly val="1"/>
    <c:dispBlanksAs val="gap"/>
    <c:showDLblsOverMax val="0"/>
  </c:chart>
  <c:spPr>
    <a:ln w="2540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719451735205E-2"/>
          <c:y val="4.0515653775322284E-2"/>
          <c:w val="0.90122228054826481"/>
          <c:h val="0.78829019300764203"/>
        </c:manualLayout>
      </c:layout>
      <c:barChart>
        <c:barDir val="col"/>
        <c:grouping val="clustered"/>
        <c:varyColors val="0"/>
        <c:ser>
          <c:idx val="1"/>
          <c:order val="0"/>
          <c:tx>
            <c:strRef>
              <c:f>Question5!$H$7</c:f>
              <c:strCache>
                <c:ptCount val="1"/>
                <c:pt idx="0">
                  <c:v>Feb-19</c:v>
                </c:pt>
              </c:strCache>
            </c:strRef>
          </c:tx>
          <c:spPr>
            <a:solidFill>
              <a:srgbClr val="FF000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Question5!$H$8:$H$16</c:f>
              <c:numCache>
                <c:formatCode>0.00%</c:formatCode>
                <c:ptCount val="9"/>
                <c:pt idx="0">
                  <c:v>0.11328947368421054</c:v>
                </c:pt>
                <c:pt idx="1">
                  <c:v>0.12684210526315789</c:v>
                </c:pt>
                <c:pt idx="2">
                  <c:v>0.19486842105263158</c:v>
                </c:pt>
                <c:pt idx="3">
                  <c:v>0.24210526315789471</c:v>
                </c:pt>
                <c:pt idx="4">
                  <c:v>0.17171052631578948</c:v>
                </c:pt>
                <c:pt idx="5">
                  <c:v>5.2894736842105265E-2</c:v>
                </c:pt>
                <c:pt idx="6">
                  <c:v>5.5394736842105267E-2</c:v>
                </c:pt>
                <c:pt idx="7">
                  <c:v>1.2631578947368421E-2</c:v>
                </c:pt>
                <c:pt idx="8">
                  <c:v>3.0263157894736839E-2</c:v>
                </c:pt>
              </c:numCache>
            </c:numRef>
          </c:val>
          <c:extLst>
            <c:ext xmlns:c16="http://schemas.microsoft.com/office/drawing/2014/chart" uri="{C3380CC4-5D6E-409C-BE32-E72D297353CC}">
              <c16:uniqueId val="{00000000-BEED-44BF-8A40-26263CC339E0}"/>
            </c:ext>
          </c:extLst>
        </c:ser>
        <c:ser>
          <c:idx val="2"/>
          <c:order val="1"/>
          <c:tx>
            <c:strRef>
              <c:f>Question5!$I$7</c:f>
              <c:strCache>
                <c:ptCount val="1"/>
                <c:pt idx="0">
                  <c:v>Apr-19</c:v>
                </c:pt>
              </c:strCache>
            </c:strRef>
          </c:tx>
          <c:spPr>
            <a:solidFill>
              <a:srgbClr val="00B05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Question5!$I$8:$I$16</c:f>
              <c:numCache>
                <c:formatCode>0.00%</c:formatCode>
                <c:ptCount val="9"/>
                <c:pt idx="0">
                  <c:v>6.3200000000000006E-2</c:v>
                </c:pt>
                <c:pt idx="1">
                  <c:v>0.13159999999999999</c:v>
                </c:pt>
                <c:pt idx="2">
                  <c:v>0.16209999999999999</c:v>
                </c:pt>
                <c:pt idx="3">
                  <c:v>0.19989999999999999</c:v>
                </c:pt>
                <c:pt idx="4">
                  <c:v>0.18590000000000001</c:v>
                </c:pt>
                <c:pt idx="5">
                  <c:v>0.1008</c:v>
                </c:pt>
                <c:pt idx="6">
                  <c:v>7.4499999999999997E-2</c:v>
                </c:pt>
                <c:pt idx="7">
                  <c:v>2.5899999999999999E-2</c:v>
                </c:pt>
                <c:pt idx="8">
                  <c:v>5.62E-2</c:v>
                </c:pt>
              </c:numCache>
            </c:numRef>
          </c:val>
          <c:extLst>
            <c:ext xmlns:c16="http://schemas.microsoft.com/office/drawing/2014/chart" uri="{C3380CC4-5D6E-409C-BE32-E72D297353CC}">
              <c16:uniqueId val="{00000001-BEED-44BF-8A40-26263CC339E0}"/>
            </c:ext>
          </c:extLst>
        </c:ser>
        <c:ser>
          <c:idx val="3"/>
          <c:order val="2"/>
          <c:tx>
            <c:strRef>
              <c:f>Question5!$J$7</c:f>
              <c:strCache>
                <c:ptCount val="1"/>
                <c:pt idx="0">
                  <c:v>Jun-19</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Question5!$J$8:$J$16</c:f>
              <c:numCache>
                <c:formatCode>0.00%</c:formatCode>
                <c:ptCount val="9"/>
                <c:pt idx="0">
                  <c:v>5.0226244343891398E-2</c:v>
                </c:pt>
                <c:pt idx="1">
                  <c:v>0.16515837104072401</c:v>
                </c:pt>
                <c:pt idx="2">
                  <c:v>0.20674208144796399</c:v>
                </c:pt>
                <c:pt idx="3">
                  <c:v>0.18828054298642499</c:v>
                </c:pt>
                <c:pt idx="4">
                  <c:v>0.14977375565610901</c:v>
                </c:pt>
                <c:pt idx="5">
                  <c:v>8.5660633484162904E-2</c:v>
                </c:pt>
                <c:pt idx="6">
                  <c:v>4.9738009049773803E-2</c:v>
                </c:pt>
                <c:pt idx="7">
                  <c:v>4.8261085972850698E-2</c:v>
                </c:pt>
                <c:pt idx="8">
                  <c:v>5.5634389140271502E-2</c:v>
                </c:pt>
              </c:numCache>
            </c:numRef>
          </c:val>
          <c:extLst>
            <c:ext xmlns:c16="http://schemas.microsoft.com/office/drawing/2014/chart" uri="{C3380CC4-5D6E-409C-BE32-E72D297353CC}">
              <c16:uniqueId val="{00000002-BEED-44BF-8A40-26263CC339E0}"/>
            </c:ext>
          </c:extLst>
        </c:ser>
        <c:ser>
          <c:idx val="4"/>
          <c:order val="3"/>
          <c:tx>
            <c:strRef>
              <c:f>Question5!$K$7</c:f>
              <c:strCache>
                <c:ptCount val="1"/>
                <c:pt idx="0">
                  <c:v>Aug-19</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Question5!$K$8:$K$16</c:f>
              <c:numCache>
                <c:formatCode>0.00%</c:formatCode>
                <c:ptCount val="9"/>
                <c:pt idx="0">
                  <c:v>6.8699999999999997E-2</c:v>
                </c:pt>
                <c:pt idx="1">
                  <c:v>0.1396</c:v>
                </c:pt>
                <c:pt idx="2">
                  <c:v>0.1837</c:v>
                </c:pt>
                <c:pt idx="3">
                  <c:v>0.2175</c:v>
                </c:pt>
                <c:pt idx="4">
                  <c:v>0.1573</c:v>
                </c:pt>
                <c:pt idx="5">
                  <c:v>8.4099999999999994E-2</c:v>
                </c:pt>
                <c:pt idx="6">
                  <c:v>6.6000000000000003E-2</c:v>
                </c:pt>
                <c:pt idx="7">
                  <c:v>4.0599999999999997E-2</c:v>
                </c:pt>
                <c:pt idx="8">
                  <c:v>4.2700000000000002E-2</c:v>
                </c:pt>
              </c:numCache>
            </c:numRef>
          </c:val>
          <c:extLst>
            <c:ext xmlns:c16="http://schemas.microsoft.com/office/drawing/2014/chart" uri="{C3380CC4-5D6E-409C-BE32-E72D297353CC}">
              <c16:uniqueId val="{00000003-BEED-44BF-8A40-26263CC339E0}"/>
            </c:ext>
          </c:extLst>
        </c:ser>
        <c:dLbls>
          <c:dLblPos val="outEnd"/>
          <c:showLegendKey val="0"/>
          <c:showVal val="1"/>
          <c:showCatName val="0"/>
          <c:showSerName val="0"/>
          <c:showPercent val="0"/>
          <c:showBubbleSize val="0"/>
        </c:dLbls>
        <c:gapWidth val="150"/>
        <c:axId val="162004480"/>
        <c:axId val="168364864"/>
      </c:barChart>
      <c:catAx>
        <c:axId val="162004480"/>
        <c:scaling>
          <c:orientation val="minMax"/>
        </c:scaling>
        <c:delete val="0"/>
        <c:axPos val="b"/>
        <c:numFmt formatCode="General" sourceLinked="0"/>
        <c:majorTickMark val="out"/>
        <c:minorTickMark val="none"/>
        <c:tickLblPos val="nextTo"/>
        <c:txPr>
          <a:bodyPr/>
          <a:lstStyle/>
          <a:p>
            <a:pPr>
              <a:defRPr sz="900"/>
            </a:pPr>
            <a:endParaRPr lang="en-US"/>
          </a:p>
        </c:txPr>
        <c:crossAx val="168364864"/>
        <c:crosses val="autoZero"/>
        <c:auto val="1"/>
        <c:lblAlgn val="ctr"/>
        <c:lblOffset val="100"/>
        <c:noMultiLvlLbl val="0"/>
      </c:catAx>
      <c:valAx>
        <c:axId val="168364864"/>
        <c:scaling>
          <c:orientation val="minMax"/>
        </c:scaling>
        <c:delete val="0"/>
        <c:axPos val="l"/>
        <c:majorGridlines/>
        <c:numFmt formatCode="0%" sourceLinked="0"/>
        <c:majorTickMark val="out"/>
        <c:minorTickMark val="none"/>
        <c:tickLblPos val="nextTo"/>
        <c:crossAx val="162004480"/>
        <c:crosses val="autoZero"/>
        <c:crossBetween val="between"/>
      </c:valAx>
    </c:plotArea>
    <c:legend>
      <c:legendPos val="r"/>
      <c:layout>
        <c:manualLayout>
          <c:xMode val="edge"/>
          <c:yMode val="edge"/>
          <c:x val="0.84995308776058165"/>
          <c:y val="8.4057655776453369E-2"/>
          <c:w val="0.11710075597534787"/>
          <c:h val="0.44750347383047706"/>
        </c:manualLayout>
      </c:layout>
      <c:overlay val="0"/>
    </c:legend>
    <c:plotVisOnly val="1"/>
    <c:dispBlanksAs val="gap"/>
    <c:showDLblsOverMax val="0"/>
  </c:chart>
  <c:spPr>
    <a:ln w="15875">
      <a:solidFill>
        <a:schemeClr val="accent1"/>
      </a:solidFill>
    </a:ln>
  </c:spPr>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4"/>
          <c:order val="0"/>
          <c:tx>
            <c:strRef>
              <c:f>Question3!$Z$3</c:f>
              <c:strCache>
                <c:ptCount val="1"/>
                <c:pt idx="0">
                  <c:v>May-19</c:v>
                </c:pt>
              </c:strCache>
            </c:strRef>
          </c:tx>
          <c:invertIfNegative val="0"/>
          <c:dLbls>
            <c:dLbl>
              <c:idx val="0"/>
              <c:layout>
                <c:manualLayout>
                  <c:x val="-7.4211502782931468E-3"/>
                  <c:y val="1.9393939393939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F0-40C2-986A-3B914080AA7F}"/>
                </c:ext>
              </c:extLst>
            </c:dLbl>
            <c:dLbl>
              <c:idx val="1"/>
              <c:layout>
                <c:manualLayout>
                  <c:x val="0"/>
                  <c:y val="2.9090909090909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F0-40C2-986A-3B914080AA7F}"/>
                </c:ext>
              </c:extLst>
            </c:dLbl>
            <c:dLbl>
              <c:idx val="4"/>
              <c:layout>
                <c:manualLayout>
                  <c:x val="-1.731601731601731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9F0-40C2-986A-3B914080AA7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Question3!$Z$4:$Z$9</c:f>
              <c:numCache>
                <c:formatCode>0.0%</c:formatCode>
                <c:ptCount val="6"/>
                <c:pt idx="0">
                  <c:v>9.6311475409836061E-2</c:v>
                </c:pt>
                <c:pt idx="1">
                  <c:v>0.15573770491803279</c:v>
                </c:pt>
                <c:pt idx="2">
                  <c:v>0.21106557377049182</c:v>
                </c:pt>
                <c:pt idx="3">
                  <c:v>0.27663934426229508</c:v>
                </c:pt>
                <c:pt idx="4">
                  <c:v>0.18237704918032788</c:v>
                </c:pt>
                <c:pt idx="5">
                  <c:v>7.7868852459016397E-2</c:v>
                </c:pt>
              </c:numCache>
            </c:numRef>
          </c:val>
          <c:extLst>
            <c:ext xmlns:c16="http://schemas.microsoft.com/office/drawing/2014/chart" uri="{C3380CC4-5D6E-409C-BE32-E72D297353CC}">
              <c16:uniqueId val="{00000000-B9F0-40C2-986A-3B914080AA7F}"/>
            </c:ext>
          </c:extLst>
        </c:ser>
        <c:ser>
          <c:idx val="0"/>
          <c:order val="1"/>
          <c:tx>
            <c:strRef>
              <c:f>Question3!$AA$3</c:f>
              <c:strCache>
                <c:ptCount val="1"/>
                <c:pt idx="0">
                  <c:v>Jun-19</c:v>
                </c:pt>
              </c:strCache>
            </c:strRef>
          </c:tx>
          <c:spPr>
            <a:solidFill>
              <a:srgbClr val="00B050"/>
            </a:solidFill>
          </c:spPr>
          <c:invertIfNegative val="0"/>
          <c:dLbls>
            <c:dLbl>
              <c:idx val="0"/>
              <c:layout>
                <c:manualLayout>
                  <c:x val="-9.8948670377241692E-3"/>
                  <c:y val="1.9393939393939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F0-40C2-986A-3B914080AA7F}"/>
                </c:ext>
              </c:extLst>
            </c:dLbl>
            <c:dLbl>
              <c:idx val="3"/>
              <c:layout>
                <c:manualLayout>
                  <c:x val="7.4211502782931356E-3"/>
                  <c:y val="4.84848484848484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9F0-40C2-986A-3B914080AA7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Question3!$AA$4:$AA$9</c:f>
              <c:numCache>
                <c:formatCode>0.0%</c:formatCode>
                <c:ptCount val="6"/>
                <c:pt idx="0">
                  <c:v>0.122</c:v>
                </c:pt>
                <c:pt idx="1">
                  <c:v>0.1603</c:v>
                </c:pt>
                <c:pt idx="2">
                  <c:v>0.17219999999999999</c:v>
                </c:pt>
                <c:pt idx="3">
                  <c:v>0.2392</c:v>
                </c:pt>
                <c:pt idx="4">
                  <c:v>0.1794</c:v>
                </c:pt>
                <c:pt idx="5">
                  <c:v>0.1268</c:v>
                </c:pt>
              </c:numCache>
            </c:numRef>
          </c:val>
          <c:extLst>
            <c:ext xmlns:c16="http://schemas.microsoft.com/office/drawing/2014/chart" uri="{C3380CC4-5D6E-409C-BE32-E72D297353CC}">
              <c16:uniqueId val="{00000001-B9F0-40C2-986A-3B914080AA7F}"/>
            </c:ext>
          </c:extLst>
        </c:ser>
        <c:ser>
          <c:idx val="1"/>
          <c:order val="2"/>
          <c:tx>
            <c:strRef>
              <c:f>Question3!$AB$3</c:f>
              <c:strCache>
                <c:ptCount val="1"/>
                <c:pt idx="0">
                  <c:v>Jul-19</c:v>
                </c:pt>
              </c:strCache>
            </c:strRef>
          </c:tx>
          <c:spPr>
            <a:solidFill>
              <a:srgbClr val="FFC000"/>
            </a:solidFill>
          </c:spPr>
          <c:invertIfNegative val="0"/>
          <c:dLbls>
            <c:dLbl>
              <c:idx val="4"/>
              <c:layout>
                <c:manualLayout>
                  <c:x val="1.23685837971552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9F0-40C2-986A-3B914080AA7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Question3!$AB$4:$AB$9</c:f>
              <c:numCache>
                <c:formatCode>0.0%</c:formatCode>
                <c:ptCount val="6"/>
                <c:pt idx="0">
                  <c:v>0.12570000000000001</c:v>
                </c:pt>
                <c:pt idx="1">
                  <c:v>0.18360000000000001</c:v>
                </c:pt>
                <c:pt idx="2">
                  <c:v>0.2036</c:v>
                </c:pt>
                <c:pt idx="3">
                  <c:v>0.1956</c:v>
                </c:pt>
                <c:pt idx="4">
                  <c:v>0.19159999999999999</c:v>
                </c:pt>
                <c:pt idx="5">
                  <c:v>9.98E-2</c:v>
                </c:pt>
              </c:numCache>
            </c:numRef>
          </c:val>
          <c:extLst>
            <c:ext xmlns:c16="http://schemas.microsoft.com/office/drawing/2014/chart" uri="{C3380CC4-5D6E-409C-BE32-E72D297353CC}">
              <c16:uniqueId val="{00000002-B9F0-40C2-986A-3B914080AA7F}"/>
            </c:ext>
          </c:extLst>
        </c:ser>
        <c:ser>
          <c:idx val="2"/>
          <c:order val="3"/>
          <c:tx>
            <c:strRef>
              <c:f>Question3!$AC$3</c:f>
              <c:strCache>
                <c:ptCount val="1"/>
                <c:pt idx="0">
                  <c:v>Aug-19</c:v>
                </c:pt>
              </c:strCache>
            </c:strRef>
          </c:tx>
          <c:spPr>
            <a:solidFill>
              <a:srgbClr val="FF0000"/>
            </a:solidFill>
          </c:spPr>
          <c:invertIfNegative val="0"/>
          <c:dLbls>
            <c:dLbl>
              <c:idx val="1"/>
              <c:layout>
                <c:manualLayout>
                  <c:x val="1.97897340754483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F0-40C2-986A-3B914080AA7F}"/>
                </c:ext>
              </c:extLst>
            </c:dLbl>
            <c:dLbl>
              <c:idx val="2"/>
              <c:layout>
                <c:manualLayout>
                  <c:x val="9.8948670377241813E-3"/>
                  <c:y val="4.84848484848480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F0-40C2-986A-3B914080AA7F}"/>
                </c:ext>
              </c:extLst>
            </c:dLbl>
            <c:dLbl>
              <c:idx val="4"/>
              <c:layout>
                <c:manualLayout>
                  <c:x val="1.48423005565862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9F0-40C2-986A-3B914080AA7F}"/>
                </c:ext>
              </c:extLst>
            </c:dLbl>
            <c:dLbl>
              <c:idx val="5"/>
              <c:layout>
                <c:manualLayout>
                  <c:x val="7.421150278293135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9F0-40C2-986A-3B914080AA7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Question3!$AC$4:$AC$9</c:f>
              <c:numCache>
                <c:formatCode>0.0%</c:formatCode>
                <c:ptCount val="6"/>
                <c:pt idx="0">
                  <c:v>0.18</c:v>
                </c:pt>
                <c:pt idx="1">
                  <c:v>0.1822</c:v>
                </c:pt>
                <c:pt idx="2">
                  <c:v>0.17749999999999999</c:v>
                </c:pt>
                <c:pt idx="3">
                  <c:v>0.23130000000000001</c:v>
                </c:pt>
                <c:pt idx="4">
                  <c:v>0.1215</c:v>
                </c:pt>
                <c:pt idx="5">
                  <c:v>0.1075</c:v>
                </c:pt>
              </c:numCache>
            </c:numRef>
          </c:val>
          <c:extLst>
            <c:ext xmlns:c16="http://schemas.microsoft.com/office/drawing/2014/chart" uri="{C3380CC4-5D6E-409C-BE32-E72D297353CC}">
              <c16:uniqueId val="{00000003-B9F0-40C2-986A-3B914080AA7F}"/>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31001808"/>
          <c:y val="5.8830827964686229E-2"/>
          <c:w val="0.1178168962645903"/>
          <c:h val="0.23378705568780647"/>
        </c:manualLayout>
      </c:layout>
      <c:overlay val="0"/>
    </c:legend>
    <c:plotVisOnly val="1"/>
    <c:dispBlanksAs val="gap"/>
    <c:showDLblsOverMax val="0"/>
  </c:chart>
  <c:spPr>
    <a:ln w="1270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4"/>
          <c:order val="0"/>
          <c:tx>
            <c:strRef>
              <c:f>'Question 2'!$Z$3</c:f>
              <c:strCache>
                <c:ptCount val="1"/>
                <c:pt idx="0">
                  <c:v>May-19</c:v>
                </c:pt>
              </c:strCache>
            </c:strRef>
          </c:tx>
          <c:invertIfNegative val="0"/>
          <c:dLbls>
            <c:dLbl>
              <c:idx val="0"/>
              <c:layout>
                <c:manualLayout>
                  <c:x val="-7.1684587813620072E-3"/>
                  <c:y val="2.57400257400257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8D-44C7-86D4-3283F8E87887}"/>
                </c:ext>
              </c:extLst>
            </c:dLbl>
            <c:dLbl>
              <c:idx val="1"/>
              <c:layout>
                <c:manualLayout>
                  <c:x val="-7.1684587813620072E-3"/>
                  <c:y val="2.57400257400257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8D-44C7-86D4-3283F8E87887}"/>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2'!$Z$4:$Z$8</c:f>
              <c:numCache>
                <c:formatCode>0.00%</c:formatCode>
                <c:ptCount val="5"/>
                <c:pt idx="0">
                  <c:v>0.35245901639344263</c:v>
                </c:pt>
                <c:pt idx="1">
                  <c:v>0.26229508196721313</c:v>
                </c:pt>
                <c:pt idx="2">
                  <c:v>0.23770491803278687</c:v>
                </c:pt>
                <c:pt idx="3">
                  <c:v>0.12090163934426229</c:v>
                </c:pt>
                <c:pt idx="4">
                  <c:v>2.663934426229508E-2</c:v>
                </c:pt>
              </c:numCache>
            </c:numRef>
          </c:val>
          <c:extLst>
            <c:ext xmlns:c16="http://schemas.microsoft.com/office/drawing/2014/chart" uri="{C3380CC4-5D6E-409C-BE32-E72D297353CC}">
              <c16:uniqueId val="{00000000-488D-44C7-86D4-3283F8E87887}"/>
            </c:ext>
          </c:extLst>
        </c:ser>
        <c:ser>
          <c:idx val="0"/>
          <c:order val="1"/>
          <c:tx>
            <c:strRef>
              <c:f>'Question 2'!$AA$3</c:f>
              <c:strCache>
                <c:ptCount val="1"/>
                <c:pt idx="0">
                  <c:v>Jun-19</c:v>
                </c:pt>
              </c:strCache>
            </c:strRef>
          </c:tx>
          <c:spPr>
            <a:solidFill>
              <a:srgbClr val="00B050"/>
            </a:solidFill>
          </c:spPr>
          <c:invertIfNegative val="0"/>
          <c:dLbls>
            <c:dLbl>
              <c:idx val="0"/>
              <c:layout>
                <c:manualLayout>
                  <c:x val="-9.557945041816009E-3"/>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8D-44C7-86D4-3283F8E87887}"/>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2'!$AA$4:$AA$8</c:f>
              <c:numCache>
                <c:formatCode>0.00%</c:formatCode>
                <c:ptCount val="5"/>
                <c:pt idx="0">
                  <c:v>0.46410000000000001</c:v>
                </c:pt>
                <c:pt idx="1">
                  <c:v>0.27029999999999998</c:v>
                </c:pt>
                <c:pt idx="2">
                  <c:v>0.1651</c:v>
                </c:pt>
                <c:pt idx="3">
                  <c:v>8.8499999999999995E-2</c:v>
                </c:pt>
                <c:pt idx="4">
                  <c:v>1.2E-2</c:v>
                </c:pt>
              </c:numCache>
            </c:numRef>
          </c:val>
          <c:extLst>
            <c:ext xmlns:c16="http://schemas.microsoft.com/office/drawing/2014/chart" uri="{C3380CC4-5D6E-409C-BE32-E72D297353CC}">
              <c16:uniqueId val="{00000001-488D-44C7-86D4-3283F8E87887}"/>
            </c:ext>
          </c:extLst>
        </c:ser>
        <c:ser>
          <c:idx val="1"/>
          <c:order val="2"/>
          <c:tx>
            <c:strRef>
              <c:f>'Question 2'!$AB$3</c:f>
              <c:strCache>
                <c:ptCount val="1"/>
                <c:pt idx="0">
                  <c:v>Jul-19</c:v>
                </c:pt>
              </c:strCache>
            </c:strRef>
          </c:tx>
          <c:spPr>
            <a:solidFill>
              <a:srgbClr val="FFC000"/>
            </a:solidFill>
          </c:spPr>
          <c:invertIfNegative val="0"/>
          <c:dLbls>
            <c:dLbl>
              <c:idx val="1"/>
              <c:layout>
                <c:manualLayout>
                  <c:x val="-4.3806742049101052E-17"/>
                  <c:y val="3.698549976334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8D-44C7-86D4-3283F8E87887}"/>
                </c:ext>
              </c:extLst>
            </c:dLbl>
            <c:dLbl>
              <c:idx val="2"/>
              <c:layout>
                <c:manualLayout>
                  <c:x val="9.557945041816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88D-44C7-86D4-3283F8E87887}"/>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2'!$AB$4:$AB$8</c:f>
              <c:numCache>
                <c:formatCode>0.00%</c:formatCode>
                <c:ptCount val="5"/>
                <c:pt idx="0">
                  <c:v>0.46910000000000002</c:v>
                </c:pt>
                <c:pt idx="1">
                  <c:v>0.26350000000000001</c:v>
                </c:pt>
                <c:pt idx="2">
                  <c:v>0.16969999999999999</c:v>
                </c:pt>
                <c:pt idx="3">
                  <c:v>8.7800000000000003E-2</c:v>
                </c:pt>
                <c:pt idx="4">
                  <c:v>0.01</c:v>
                </c:pt>
              </c:numCache>
            </c:numRef>
          </c:val>
          <c:extLst>
            <c:ext xmlns:c16="http://schemas.microsoft.com/office/drawing/2014/chart" uri="{C3380CC4-5D6E-409C-BE32-E72D297353CC}">
              <c16:uniqueId val="{00000002-488D-44C7-86D4-3283F8E87887}"/>
            </c:ext>
          </c:extLst>
        </c:ser>
        <c:ser>
          <c:idx val="2"/>
          <c:order val="3"/>
          <c:tx>
            <c:strRef>
              <c:f>'Question 2'!$AC$3</c:f>
              <c:strCache>
                <c:ptCount val="1"/>
                <c:pt idx="0">
                  <c:v>Aug-19</c:v>
                </c:pt>
              </c:strCache>
            </c:strRef>
          </c:tx>
          <c:spPr>
            <a:solidFill>
              <a:srgbClr val="FF0000"/>
            </a:solidFill>
          </c:spPr>
          <c:invertIfNegative val="0"/>
          <c:dLbls>
            <c:dLbl>
              <c:idx val="1"/>
              <c:layout>
                <c:manualLayout>
                  <c:x val="1.6726403823178016E-2"/>
                  <c:y val="-4.718950205289263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8D-44C7-86D4-3283F8E87887}"/>
                </c:ext>
              </c:extLst>
            </c:dLbl>
            <c:dLbl>
              <c:idx val="2"/>
              <c:layout>
                <c:manualLayout>
                  <c:x val="-8.7613484098202103E-17"/>
                  <c:y val="1.5444015444015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88D-44C7-86D4-3283F8E87887}"/>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2'!$AC$4:$AC$8</c:f>
              <c:numCache>
                <c:formatCode>0.00%</c:formatCode>
                <c:ptCount val="5"/>
                <c:pt idx="0">
                  <c:v>0.4929</c:v>
                </c:pt>
                <c:pt idx="1">
                  <c:v>0.28270000000000001</c:v>
                </c:pt>
                <c:pt idx="2">
                  <c:v>0.1331</c:v>
                </c:pt>
                <c:pt idx="3">
                  <c:v>5.3699999999999998E-2</c:v>
                </c:pt>
                <c:pt idx="4">
                  <c:v>3.73E-2</c:v>
                </c:pt>
              </c:numCache>
            </c:numRef>
          </c:val>
          <c:extLst>
            <c:ext xmlns:c16="http://schemas.microsoft.com/office/drawing/2014/chart" uri="{C3380CC4-5D6E-409C-BE32-E72D297353CC}">
              <c16:uniqueId val="{00000003-488D-44C7-86D4-3283F8E87887}"/>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80942793441142435"/>
          <c:y val="0.11898093819353663"/>
          <c:w val="0.13425646318523082"/>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2"/>
          <c:order val="0"/>
          <c:tx>
            <c:strRef>
              <c:f>Question1!$Z$3</c:f>
              <c:strCache>
                <c:ptCount val="1"/>
                <c:pt idx="0">
                  <c:v>May-19</c:v>
                </c:pt>
              </c:strCache>
            </c:strRef>
          </c:tx>
          <c:spPr>
            <a:solidFill>
              <a:srgbClr val="00B050"/>
            </a:solidFill>
          </c:spPr>
          <c:invertIfNegative val="0"/>
          <c:dLbls>
            <c:dLbl>
              <c:idx val="1"/>
              <c:layout>
                <c:manualLayout>
                  <c:x val="-1.3701758392327016E-2"/>
                  <c:y val="1.2698412698412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AC-480D-9768-657D1BA6390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Question1!$Z$4:$Z$8</c:f>
              <c:numCache>
                <c:formatCode>0.0%</c:formatCode>
                <c:ptCount val="5"/>
                <c:pt idx="0">
                  <c:v>0.44467213114754101</c:v>
                </c:pt>
                <c:pt idx="1">
                  <c:v>0.25204918032786883</c:v>
                </c:pt>
                <c:pt idx="2">
                  <c:v>0.22131147540983606</c:v>
                </c:pt>
                <c:pt idx="3">
                  <c:v>6.3524590163934427E-2</c:v>
                </c:pt>
                <c:pt idx="4">
                  <c:v>1.8442622950819672E-2</c:v>
                </c:pt>
              </c:numCache>
            </c:numRef>
          </c:val>
          <c:extLst>
            <c:ext xmlns:c16="http://schemas.microsoft.com/office/drawing/2014/chart" uri="{C3380CC4-5D6E-409C-BE32-E72D297353CC}">
              <c16:uniqueId val="{00000000-3DAC-480D-9768-657D1BA6390E}"/>
            </c:ext>
          </c:extLst>
        </c:ser>
        <c:ser>
          <c:idx val="3"/>
          <c:order val="1"/>
          <c:tx>
            <c:strRef>
              <c:f>Question1!$AA$3</c:f>
              <c:strCache>
                <c:ptCount val="1"/>
                <c:pt idx="0">
                  <c:v>Jun-19</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Question1!$AA$4:$AA$8</c:f>
              <c:numCache>
                <c:formatCode>0.0%</c:formatCode>
                <c:ptCount val="5"/>
                <c:pt idx="0">
                  <c:v>0.50960000000000005</c:v>
                </c:pt>
                <c:pt idx="1">
                  <c:v>0.24640000000000001</c:v>
                </c:pt>
                <c:pt idx="2">
                  <c:v>0.19139999999999999</c:v>
                </c:pt>
                <c:pt idx="3">
                  <c:v>5.0200000000000002E-2</c:v>
                </c:pt>
                <c:pt idx="4">
                  <c:v>2.3999999999999998E-3</c:v>
                </c:pt>
              </c:numCache>
            </c:numRef>
          </c:val>
          <c:extLst>
            <c:ext xmlns:c16="http://schemas.microsoft.com/office/drawing/2014/chart" uri="{C3380CC4-5D6E-409C-BE32-E72D297353CC}">
              <c16:uniqueId val="{00000001-3DAC-480D-9768-657D1BA6390E}"/>
            </c:ext>
          </c:extLst>
        </c:ser>
        <c:ser>
          <c:idx val="4"/>
          <c:order val="2"/>
          <c:tx>
            <c:strRef>
              <c:f>Question1!$AB$3</c:f>
              <c:strCache>
                <c:ptCount val="1"/>
                <c:pt idx="0">
                  <c:v>Jul-19</c:v>
                </c:pt>
              </c:strCache>
            </c:strRef>
          </c:tx>
          <c:invertIfNegative val="0"/>
          <c:dLbls>
            <c:dLbl>
              <c:idx val="1"/>
              <c:layout>
                <c:manualLayout>
                  <c:x val="9.134505594884592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AC-480D-9768-657D1BA6390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Question1!$AB$4:$AB$8</c:f>
              <c:numCache>
                <c:formatCode>0.0%</c:formatCode>
                <c:ptCount val="5"/>
                <c:pt idx="0">
                  <c:v>0.53779999999999994</c:v>
                </c:pt>
                <c:pt idx="1">
                  <c:v>0.26100000000000001</c:v>
                </c:pt>
                <c:pt idx="2">
                  <c:v>0.15340000000000001</c:v>
                </c:pt>
                <c:pt idx="3">
                  <c:v>3.39E-2</c:v>
                </c:pt>
                <c:pt idx="4">
                  <c:v>1.3899999999999999E-2</c:v>
                </c:pt>
              </c:numCache>
            </c:numRef>
          </c:val>
          <c:extLst>
            <c:ext xmlns:c16="http://schemas.microsoft.com/office/drawing/2014/chart" uri="{C3380CC4-5D6E-409C-BE32-E72D297353CC}">
              <c16:uniqueId val="{00000002-3DAC-480D-9768-657D1BA6390E}"/>
            </c:ext>
          </c:extLst>
        </c:ser>
        <c:ser>
          <c:idx val="0"/>
          <c:order val="3"/>
          <c:tx>
            <c:strRef>
              <c:f>Question1!$AC$3</c:f>
              <c:strCache>
                <c:ptCount val="1"/>
                <c:pt idx="0">
                  <c:v>Aug-19</c:v>
                </c:pt>
              </c:strCache>
            </c:strRef>
          </c:tx>
          <c:spPr>
            <a:solidFill>
              <a:srgbClr val="FF0000"/>
            </a:solidFill>
          </c:spPr>
          <c:invertIfNegative val="0"/>
          <c:dLbls>
            <c:dLbl>
              <c:idx val="0"/>
              <c:layout>
                <c:manualLayout>
                  <c:x val="1.82690111897693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AC-480D-9768-657D1BA6390E}"/>
                </c:ext>
              </c:extLst>
            </c:dLbl>
            <c:dLbl>
              <c:idx val="1"/>
              <c:layout>
                <c:manualLayout>
                  <c:x val="1.3701758392327016E-2"/>
                  <c:y val="8.46560846560846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AC-480D-9768-657D1BA6390E}"/>
                </c:ext>
              </c:extLst>
            </c:dLbl>
            <c:dLbl>
              <c:idx val="2"/>
              <c:layout>
                <c:manualLayout>
                  <c:x val="1.3701758392326931E-2"/>
                  <c:y val="-7.76005144869790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DAC-480D-9768-657D1BA6390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Question1!$AC$4:$AC$8</c:f>
              <c:numCache>
                <c:formatCode>0.0%</c:formatCode>
                <c:ptCount val="5"/>
                <c:pt idx="0">
                  <c:v>0.54200000000000004</c:v>
                </c:pt>
                <c:pt idx="1">
                  <c:v>0.24060000000000001</c:v>
                </c:pt>
                <c:pt idx="2">
                  <c:v>0.16350000000000001</c:v>
                </c:pt>
                <c:pt idx="3">
                  <c:v>3.0300000000000001E-2</c:v>
                </c:pt>
                <c:pt idx="4">
                  <c:v>2.3300000000000001E-2</c:v>
                </c:pt>
              </c:numCache>
            </c:numRef>
          </c:val>
          <c:extLst>
            <c:ext xmlns:c16="http://schemas.microsoft.com/office/drawing/2014/chart" uri="{C3380CC4-5D6E-409C-BE32-E72D297353CC}">
              <c16:uniqueId val="{00000003-3DAC-480D-9768-657D1BA6390E}"/>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5781836359288157"/>
          <c:y val="8.3499229263008776E-2"/>
          <c:w val="0.10876282375635592"/>
          <c:h val="0.28718447048426265"/>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0.0071</cdr:x>
      <cdr:y>0.228</cdr:y>
    </cdr:from>
    <cdr:to>
      <cdr:x>0.05263</cdr:x>
      <cdr:y>0.52</cdr:y>
    </cdr:to>
    <cdr:sp macro="" textlink="">
      <cdr:nvSpPr>
        <cdr:cNvPr id="2" name="Text Box 2"/>
        <cdr:cNvSpPr txBox="1">
          <a:spLocks xmlns:a="http://schemas.openxmlformats.org/drawingml/2006/main" noChangeArrowheads="1"/>
        </cdr:cNvSpPr>
      </cdr:nvSpPr>
      <cdr:spPr bwMode="auto">
        <a:xfrm xmlns:a="http://schemas.openxmlformats.org/drawingml/2006/main">
          <a:off x="38100" y="542925"/>
          <a:ext cx="244141" cy="69532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vert270" wrap="square" lIns="91440" tIns="45720" rIns="91440" bIns="45720" anchor="t" anchorCtr="0">
          <a:noAutofit/>
        </a:bodyPr>
        <a:lstStyle xmlns:a="http://schemas.openxmlformats.org/drawingml/2006/main"/>
        <a:p xmlns:a="http://schemas.openxmlformats.org/drawingml/2006/main">
          <a:pPr>
            <a:lnSpc>
              <a:spcPct val="115000"/>
            </a:lnSpc>
            <a:spcAft>
              <a:spcPts val="1000"/>
            </a:spcAft>
          </a:pPr>
          <a:r>
            <a:rPr lang="en-IN" sz="1000">
              <a:effectLst/>
              <a:latin typeface="Times New Roman" panose="02020603050405020304" pitchFamily="18" charset="0"/>
              <a:ea typeface="Calibri" panose="020F0502020204030204" pitchFamily="34" charset="0"/>
              <a:cs typeface="Mangal"/>
            </a:rPr>
            <a:t>Per cent</a:t>
          </a:r>
          <a:endParaRPr lang="en-IN" sz="1100">
            <a:effectLst/>
            <a:latin typeface="Calibri" panose="020F0502020204030204" pitchFamily="34" charset="0"/>
            <a:ea typeface="Calibri" panose="020F0502020204030204" pitchFamily="34" charset="0"/>
            <a:cs typeface="Mang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C735E-C44A-40B7-B41D-42E73844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17</cp:revision>
  <cp:lastPrinted>2019-03-31T17:29:00Z</cp:lastPrinted>
  <dcterms:created xsi:type="dcterms:W3CDTF">2019-09-30T13:54:00Z</dcterms:created>
  <dcterms:modified xsi:type="dcterms:W3CDTF">2019-10-01T04:35:00Z</dcterms:modified>
</cp:coreProperties>
</file>