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FBB4" w14:textId="77777777" w:rsidR="00007F17" w:rsidRDefault="00007F17" w:rsidP="00A27C38">
      <w:pPr>
        <w:shd w:val="clear" w:color="auto" w:fill="FFFFFF"/>
        <w:spacing w:line="240" w:lineRule="auto"/>
        <w:jc w:val="center"/>
        <w:rPr>
          <w:rFonts w:ascii="HelveticaNeueLT Com 35 Th" w:eastAsia="Times New Roman" w:hAnsi="HelveticaNeueLT Com 35 Th" w:cs="Arial"/>
          <w:b/>
          <w:bCs/>
          <w:color w:val="000000"/>
          <w:sz w:val="40"/>
          <w:szCs w:val="40"/>
          <w:lang w:eastAsia="en-IN"/>
        </w:rPr>
      </w:pPr>
    </w:p>
    <w:p w14:paraId="7C7AC1D4" w14:textId="46D2B6E3" w:rsidR="00A27C38" w:rsidRPr="009A7AA1" w:rsidRDefault="00880A41" w:rsidP="00A27C38">
      <w:pPr>
        <w:shd w:val="clear" w:color="auto" w:fill="FFFFFF"/>
        <w:spacing w:line="240" w:lineRule="auto"/>
        <w:jc w:val="center"/>
        <w:rPr>
          <w:rFonts w:ascii="HelveticaNeueLT Com 35 Th" w:eastAsia="Times New Roman" w:hAnsi="HelveticaNeueLT Com 35 Th" w:cs="Calibri"/>
          <w:b/>
          <w:bCs/>
          <w:color w:val="000000"/>
          <w:sz w:val="36"/>
          <w:szCs w:val="32"/>
          <w:lang w:eastAsia="en-IN"/>
        </w:rPr>
      </w:pPr>
      <w:r w:rsidRPr="009A7AA1">
        <w:rPr>
          <w:rFonts w:ascii="HelveticaNeueLT Com 35 Th" w:eastAsia="Times New Roman" w:hAnsi="HelveticaNeueLT Com 35 Th" w:cs="Arial"/>
          <w:b/>
          <w:bCs/>
          <w:i/>
          <w:iCs/>
          <w:color w:val="000000"/>
          <w:sz w:val="36"/>
          <w:szCs w:val="32"/>
          <w:lang w:eastAsia="en-IN"/>
        </w:rPr>
        <w:t>‘</w:t>
      </w:r>
      <w:r w:rsidR="00C0018F" w:rsidRPr="009A7AA1">
        <w:rPr>
          <w:rFonts w:ascii="HelveticaNeueLT Com 35 Th" w:eastAsia="Times New Roman" w:hAnsi="HelveticaNeueLT Com 35 Th" w:cs="Arial"/>
          <w:b/>
          <w:bCs/>
          <w:i/>
          <w:iCs/>
          <w:color w:val="000000"/>
          <w:sz w:val="36"/>
          <w:szCs w:val="32"/>
          <w:lang w:eastAsia="en-IN"/>
        </w:rPr>
        <w:t xml:space="preserve">Can </w:t>
      </w:r>
      <w:r w:rsidR="00A27C38" w:rsidRPr="009A7AA1">
        <w:rPr>
          <w:rFonts w:ascii="HelveticaNeueLT Com 35 Th" w:eastAsia="Times New Roman" w:hAnsi="HelveticaNeueLT Com 35 Th" w:cs="Arial"/>
          <w:b/>
          <w:bCs/>
          <w:i/>
          <w:iCs/>
          <w:color w:val="000000"/>
          <w:sz w:val="36"/>
          <w:szCs w:val="32"/>
          <w:lang w:eastAsia="en-IN"/>
        </w:rPr>
        <w:t xml:space="preserve">Central Bank Gold Reserves Reduce Sovereign Credit </w:t>
      </w:r>
      <w:r w:rsidR="00943236" w:rsidRPr="009A7AA1">
        <w:rPr>
          <w:rFonts w:ascii="HelveticaNeueLT Com 35 Th" w:eastAsia="Times New Roman" w:hAnsi="HelveticaNeueLT Com 35 Th" w:cs="Arial"/>
          <w:b/>
          <w:bCs/>
          <w:i/>
          <w:iCs/>
          <w:color w:val="000000"/>
          <w:sz w:val="36"/>
          <w:szCs w:val="32"/>
          <w:lang w:eastAsia="en-IN"/>
        </w:rPr>
        <w:t>Risk?</w:t>
      </w:r>
      <w:r w:rsidRPr="009A7AA1">
        <w:rPr>
          <w:rFonts w:ascii="HelveticaNeueLT Com 35 Th" w:eastAsia="Times New Roman" w:hAnsi="HelveticaNeueLT Com 35 Th" w:cs="Arial"/>
          <w:b/>
          <w:bCs/>
          <w:i/>
          <w:iCs/>
          <w:color w:val="000000"/>
          <w:sz w:val="36"/>
          <w:szCs w:val="32"/>
          <w:lang w:eastAsia="en-IN"/>
        </w:rPr>
        <w:t>’</w:t>
      </w:r>
      <w:r w:rsidRPr="009A7AA1">
        <w:rPr>
          <w:rFonts w:ascii="HelveticaNeueLT Com 35 Th" w:eastAsia="Times New Roman" w:hAnsi="HelveticaNeueLT Com 35 Th" w:cs="Arial"/>
          <w:b/>
          <w:bCs/>
          <w:color w:val="000000"/>
          <w:sz w:val="36"/>
          <w:szCs w:val="32"/>
          <w:lang w:eastAsia="en-IN"/>
        </w:rPr>
        <w:t xml:space="preserve">- </w:t>
      </w:r>
      <w:r w:rsidR="00C0018F" w:rsidRPr="009A7AA1">
        <w:rPr>
          <w:rFonts w:ascii="HelveticaNeueLT Com 35 Th" w:eastAsia="Times New Roman" w:hAnsi="HelveticaNeueLT Com 35 Th" w:cs="Arial"/>
          <w:b/>
          <w:bCs/>
          <w:color w:val="000000"/>
          <w:sz w:val="36"/>
          <w:szCs w:val="32"/>
          <w:lang w:eastAsia="en-IN"/>
        </w:rPr>
        <w:t>A study by</w:t>
      </w:r>
      <w:r w:rsidRPr="009A7AA1">
        <w:rPr>
          <w:rFonts w:ascii="HelveticaNeueLT Com 35 Th" w:eastAsia="Times New Roman" w:hAnsi="HelveticaNeueLT Com 35 Th" w:cs="Arial"/>
          <w:b/>
          <w:bCs/>
          <w:color w:val="000000"/>
          <w:sz w:val="36"/>
          <w:szCs w:val="32"/>
          <w:lang w:eastAsia="en-IN"/>
        </w:rPr>
        <w:t xml:space="preserve"> the</w:t>
      </w:r>
      <w:r w:rsidR="00C0018F" w:rsidRPr="009A7AA1">
        <w:rPr>
          <w:rFonts w:ascii="HelveticaNeueLT Com 35 Th" w:eastAsia="Times New Roman" w:hAnsi="HelveticaNeueLT Com 35 Th" w:cs="Arial"/>
          <w:b/>
          <w:bCs/>
          <w:color w:val="000000"/>
          <w:sz w:val="36"/>
          <w:szCs w:val="32"/>
          <w:lang w:eastAsia="en-IN"/>
        </w:rPr>
        <w:t xml:space="preserve"> </w:t>
      </w:r>
      <w:r w:rsidR="00A27C38" w:rsidRPr="009A7AA1">
        <w:rPr>
          <w:rFonts w:ascii="HelveticaNeueLT Com 35 Th" w:eastAsia="Times New Roman" w:hAnsi="HelveticaNeueLT Com 35 Th" w:cs="Arial"/>
          <w:b/>
          <w:bCs/>
          <w:color w:val="000000"/>
          <w:sz w:val="36"/>
          <w:szCs w:val="32"/>
          <w:lang w:eastAsia="en-IN"/>
        </w:rPr>
        <w:t>India Gold Policy Centre</w:t>
      </w:r>
      <w:r w:rsidR="00C0018F" w:rsidRPr="009A7AA1">
        <w:rPr>
          <w:rFonts w:ascii="HelveticaNeueLT Com 35 Th" w:eastAsia="Times New Roman" w:hAnsi="HelveticaNeueLT Com 35 Th" w:cs="Arial"/>
          <w:b/>
          <w:bCs/>
          <w:color w:val="000000"/>
          <w:sz w:val="36"/>
          <w:szCs w:val="32"/>
          <w:lang w:eastAsia="en-IN"/>
        </w:rPr>
        <w:t xml:space="preserve"> at IIMA</w:t>
      </w:r>
      <w:r w:rsidR="00A27C38" w:rsidRPr="009A7AA1">
        <w:rPr>
          <w:rFonts w:ascii="HelveticaNeueLT Com 35 Th" w:eastAsia="Times New Roman" w:hAnsi="HelveticaNeueLT Com 35 Th" w:cs="Arial"/>
          <w:b/>
          <w:bCs/>
          <w:color w:val="000000"/>
          <w:sz w:val="36"/>
          <w:szCs w:val="32"/>
          <w:lang w:eastAsia="en-IN"/>
        </w:rPr>
        <w:t xml:space="preserve"> </w:t>
      </w:r>
    </w:p>
    <w:p w14:paraId="7CBA2166" w14:textId="1CBEFF9A" w:rsidR="00A27C38" w:rsidRPr="00943236" w:rsidRDefault="00A27C38" w:rsidP="009A7AA1">
      <w:pPr>
        <w:shd w:val="clear" w:color="auto" w:fill="FFFFFF"/>
        <w:spacing w:line="240" w:lineRule="auto"/>
        <w:ind w:left="720"/>
        <w:jc w:val="center"/>
        <w:rPr>
          <w:rFonts w:ascii="HelveticaNeueLT Com 35 Th" w:eastAsia="Times New Roman" w:hAnsi="HelveticaNeueLT Com 35 Th" w:cs="Calibri"/>
          <w:i/>
          <w:iCs/>
          <w:color w:val="000000"/>
          <w:lang w:eastAsia="en-IN"/>
        </w:rPr>
      </w:pPr>
      <w:r w:rsidRPr="00943236">
        <w:rPr>
          <w:rFonts w:ascii="HelveticaNeueLT Com 35 Th" w:eastAsia="Times New Roman" w:hAnsi="HelveticaNeueLT Com 35 Th" w:cs="Calibri"/>
          <w:i/>
          <w:iCs/>
          <w:color w:val="000000"/>
          <w:lang w:val="en-US" w:eastAsia="en-IN"/>
        </w:rPr>
        <w:t>·</w:t>
      </w:r>
      <w:r w:rsidRPr="00943236">
        <w:rPr>
          <w:rFonts w:ascii="HelveticaNeueLT Com 35 Th" w:eastAsia="Times New Roman" w:hAnsi="HelveticaNeueLT Com 35 Th" w:cs="Times New Roman"/>
          <w:i/>
          <w:iCs/>
          <w:color w:val="000000"/>
          <w:lang w:val="en-US" w:eastAsia="en-IN"/>
        </w:rPr>
        <w:t>        </w:t>
      </w:r>
      <w:r w:rsidRPr="00943236">
        <w:rPr>
          <w:rFonts w:ascii="HelveticaNeueLT Com 35 Th" w:eastAsia="Times New Roman" w:hAnsi="HelveticaNeueLT Com 35 Th" w:cs="Arial"/>
          <w:b/>
          <w:bCs/>
          <w:i/>
          <w:iCs/>
          <w:color w:val="000000"/>
          <w:lang w:val="en-US" w:eastAsia="en-IN"/>
        </w:rPr>
        <w:t>First -</w:t>
      </w:r>
      <w:r w:rsidR="002376BA">
        <w:rPr>
          <w:rFonts w:ascii="HelveticaNeueLT Com 35 Th" w:eastAsia="Times New Roman" w:hAnsi="HelveticaNeueLT Com 35 Th" w:cs="Arial"/>
          <w:b/>
          <w:bCs/>
          <w:i/>
          <w:iCs/>
          <w:color w:val="000000"/>
          <w:lang w:val="en-US" w:eastAsia="en-IN"/>
        </w:rPr>
        <w:t>o</w:t>
      </w:r>
      <w:r w:rsidRPr="00943236">
        <w:rPr>
          <w:rFonts w:ascii="HelveticaNeueLT Com 35 Th" w:eastAsia="Times New Roman" w:hAnsi="HelveticaNeueLT Com 35 Th" w:cs="Arial"/>
          <w:b/>
          <w:bCs/>
          <w:i/>
          <w:iCs/>
          <w:color w:val="000000"/>
          <w:lang w:val="en-US" w:eastAsia="en-IN"/>
        </w:rPr>
        <w:t xml:space="preserve">f-its-kind study of </w:t>
      </w:r>
      <w:r w:rsidR="005F6716" w:rsidRPr="00943236">
        <w:rPr>
          <w:rFonts w:ascii="HelveticaNeueLT Com 35 Th" w:eastAsia="Times New Roman" w:hAnsi="HelveticaNeueLT Com 35 Th" w:cs="Arial"/>
          <w:b/>
          <w:bCs/>
          <w:i/>
          <w:iCs/>
          <w:color w:val="000000"/>
          <w:lang w:val="en-US" w:eastAsia="en-IN"/>
        </w:rPr>
        <w:t xml:space="preserve">international </w:t>
      </w:r>
      <w:r w:rsidRPr="00943236">
        <w:rPr>
          <w:rFonts w:ascii="HelveticaNeueLT Com 35 Th" w:eastAsia="Times New Roman" w:hAnsi="HelveticaNeueLT Com 35 Th" w:cs="Arial"/>
          <w:b/>
          <w:bCs/>
          <w:i/>
          <w:iCs/>
          <w:color w:val="000000"/>
          <w:lang w:val="en-US" w:eastAsia="en-IN"/>
        </w:rPr>
        <w:t>markets conducted across 48 advanced and emerging economies</w:t>
      </w:r>
    </w:p>
    <w:p w14:paraId="0BA0407E" w14:textId="4BBD143D" w:rsidR="00A27C38" w:rsidRPr="00943236" w:rsidRDefault="00880A41" w:rsidP="00A27C38">
      <w:pPr>
        <w:shd w:val="clear" w:color="auto" w:fill="FFFFFF"/>
        <w:spacing w:after="0" w:line="276" w:lineRule="atLeast"/>
        <w:jc w:val="both"/>
        <w:rPr>
          <w:rFonts w:ascii="Garamond" w:eastAsia="Times New Roman" w:hAnsi="Garamond" w:cs="Times New Roman"/>
          <w:color w:val="000000"/>
          <w:sz w:val="24"/>
          <w:szCs w:val="24"/>
          <w:lang w:eastAsia="en-IN"/>
        </w:rPr>
      </w:pPr>
      <w:r>
        <w:rPr>
          <w:rFonts w:ascii="Garamond" w:eastAsia="Times New Roman" w:hAnsi="Garamond" w:cs="Arial"/>
          <w:b/>
          <w:bCs/>
          <w:color w:val="0E101A"/>
          <w:sz w:val="24"/>
          <w:szCs w:val="24"/>
          <w:lang w:eastAsia="en-IN"/>
        </w:rPr>
        <w:t>October</w:t>
      </w:r>
      <w:r w:rsidRPr="00943236">
        <w:rPr>
          <w:rFonts w:ascii="Garamond" w:eastAsia="Times New Roman" w:hAnsi="Garamond" w:cs="Arial"/>
          <w:b/>
          <w:bCs/>
          <w:color w:val="0E101A"/>
          <w:sz w:val="24"/>
          <w:szCs w:val="24"/>
          <w:lang w:eastAsia="en-IN"/>
        </w:rPr>
        <w:t xml:space="preserve"> </w:t>
      </w:r>
      <w:r w:rsidR="005570E4">
        <w:rPr>
          <w:rFonts w:ascii="Garamond" w:eastAsia="Times New Roman" w:hAnsi="Garamond" w:cs="Arial"/>
          <w:b/>
          <w:bCs/>
          <w:color w:val="0E101A"/>
          <w:sz w:val="24"/>
          <w:szCs w:val="24"/>
          <w:lang w:eastAsia="en-IN"/>
        </w:rPr>
        <w:t>30</w:t>
      </w:r>
      <w:r w:rsidR="00A27C38" w:rsidRPr="00943236">
        <w:rPr>
          <w:rFonts w:ascii="Garamond" w:eastAsia="Times New Roman" w:hAnsi="Garamond" w:cs="Arial"/>
          <w:b/>
          <w:bCs/>
          <w:color w:val="0E101A"/>
          <w:sz w:val="24"/>
          <w:szCs w:val="24"/>
          <w:lang w:eastAsia="en-IN"/>
        </w:rPr>
        <w:t>, 2021:</w:t>
      </w:r>
      <w:r w:rsidR="00A27C38" w:rsidRPr="00943236">
        <w:rPr>
          <w:rFonts w:ascii="Garamond" w:eastAsia="Times New Roman" w:hAnsi="Garamond" w:cs="Arial"/>
          <w:color w:val="0E101A"/>
          <w:sz w:val="24"/>
          <w:szCs w:val="24"/>
          <w:lang w:eastAsia="en-IN"/>
        </w:rPr>
        <w:t xml:space="preserve"> At a time of rising government debt in conjunction with the adverse effects of COVID-19, a study carried out by the India Gold Policy Centre (IGPC) at the Indian Institute of Management Ahmedabad (IIMA) has revealed a glimmer of hope</w:t>
      </w:r>
      <w:r w:rsidR="00C0018F" w:rsidRPr="00943236">
        <w:rPr>
          <w:rFonts w:ascii="Garamond" w:eastAsia="Times New Roman" w:hAnsi="Garamond" w:cs="Arial"/>
          <w:color w:val="0E101A"/>
          <w:sz w:val="24"/>
          <w:szCs w:val="24"/>
          <w:lang w:eastAsia="en-IN"/>
        </w:rPr>
        <w:t xml:space="preserve"> for countries that have been diversifying their foreign exchange reserves by increasing the</w:t>
      </w:r>
      <w:r>
        <w:rPr>
          <w:rFonts w:ascii="Garamond" w:eastAsia="Times New Roman" w:hAnsi="Garamond" w:cs="Arial"/>
          <w:color w:val="0E101A"/>
          <w:sz w:val="24"/>
          <w:szCs w:val="24"/>
          <w:lang w:eastAsia="en-IN"/>
        </w:rPr>
        <w:t>ir</w:t>
      </w:r>
      <w:r w:rsidR="00C0018F" w:rsidRPr="00943236">
        <w:rPr>
          <w:rFonts w:ascii="Garamond" w:eastAsia="Times New Roman" w:hAnsi="Garamond" w:cs="Arial"/>
          <w:color w:val="0E101A"/>
          <w:sz w:val="24"/>
          <w:szCs w:val="24"/>
          <w:lang w:eastAsia="en-IN"/>
        </w:rPr>
        <w:t xml:space="preserve"> holdings in gold.</w:t>
      </w:r>
      <w:r w:rsidR="00A27C38" w:rsidRPr="00943236">
        <w:rPr>
          <w:rFonts w:ascii="Garamond" w:eastAsia="Times New Roman" w:hAnsi="Garamond" w:cs="Arial"/>
          <w:color w:val="0E101A"/>
          <w:sz w:val="24"/>
          <w:szCs w:val="24"/>
          <w:lang w:eastAsia="en-IN"/>
        </w:rPr>
        <w:t xml:space="preserve"> </w:t>
      </w:r>
    </w:p>
    <w:p w14:paraId="1DD6CDC2" w14:textId="77777777" w:rsidR="00A27C38" w:rsidRPr="00943236" w:rsidRDefault="00A27C38" w:rsidP="00A27C38">
      <w:pPr>
        <w:shd w:val="clear" w:color="auto" w:fill="FFFFFF"/>
        <w:spacing w:after="0" w:line="276" w:lineRule="atLeast"/>
        <w:jc w:val="both"/>
        <w:rPr>
          <w:rFonts w:ascii="Garamond" w:eastAsia="Times New Roman" w:hAnsi="Garamond" w:cs="Times New Roman"/>
          <w:color w:val="000000"/>
          <w:sz w:val="24"/>
          <w:szCs w:val="24"/>
          <w:lang w:eastAsia="en-IN"/>
        </w:rPr>
      </w:pPr>
      <w:r w:rsidRPr="00943236">
        <w:rPr>
          <w:rFonts w:ascii="Garamond" w:eastAsia="Times New Roman" w:hAnsi="Garamond" w:cs="Arial"/>
          <w:color w:val="0E101A"/>
          <w:sz w:val="24"/>
          <w:szCs w:val="24"/>
          <w:lang w:eastAsia="en-IN"/>
        </w:rPr>
        <w:t> </w:t>
      </w:r>
    </w:p>
    <w:p w14:paraId="54A056DA" w14:textId="205A6F4F" w:rsidR="00A27C38" w:rsidRPr="00943236" w:rsidRDefault="00A27C38" w:rsidP="00A27C38">
      <w:pPr>
        <w:shd w:val="clear" w:color="auto" w:fill="FFFFFF"/>
        <w:spacing w:after="0" w:line="276" w:lineRule="atLeast"/>
        <w:jc w:val="both"/>
        <w:rPr>
          <w:rFonts w:ascii="Garamond" w:eastAsia="Times New Roman" w:hAnsi="Garamond" w:cs="Times New Roman"/>
          <w:color w:val="000000"/>
          <w:sz w:val="24"/>
          <w:szCs w:val="24"/>
          <w:lang w:eastAsia="en-IN"/>
        </w:rPr>
      </w:pPr>
      <w:r w:rsidRPr="00943236">
        <w:rPr>
          <w:rFonts w:ascii="Garamond" w:eastAsia="Times New Roman" w:hAnsi="Garamond" w:cs="Arial"/>
          <w:b/>
          <w:bCs/>
          <w:color w:val="0E101A"/>
          <w:sz w:val="24"/>
          <w:szCs w:val="24"/>
          <w:lang w:eastAsia="en-IN"/>
        </w:rPr>
        <w:t>The study finds that high levels</w:t>
      </w:r>
      <w:r w:rsidR="002376BA">
        <w:rPr>
          <w:rFonts w:ascii="Garamond" w:eastAsia="Times New Roman" w:hAnsi="Garamond" w:cs="Arial"/>
          <w:b/>
          <w:bCs/>
          <w:color w:val="0E101A"/>
          <w:sz w:val="24"/>
          <w:szCs w:val="24"/>
          <w:lang w:eastAsia="en-IN"/>
        </w:rPr>
        <w:t xml:space="preserve"> of</w:t>
      </w:r>
      <w:r w:rsidRPr="00943236">
        <w:rPr>
          <w:rFonts w:ascii="Garamond" w:eastAsia="Times New Roman" w:hAnsi="Garamond" w:cs="Arial"/>
          <w:b/>
          <w:bCs/>
          <w:color w:val="0E101A"/>
          <w:sz w:val="24"/>
          <w:szCs w:val="24"/>
          <w:lang w:eastAsia="en-IN"/>
        </w:rPr>
        <w:t xml:space="preserve"> Central </w:t>
      </w:r>
      <w:r w:rsidR="00065EC2" w:rsidRPr="00943236">
        <w:rPr>
          <w:rFonts w:ascii="Garamond" w:eastAsia="Times New Roman" w:hAnsi="Garamond" w:cs="Arial"/>
          <w:b/>
          <w:bCs/>
          <w:color w:val="0E101A"/>
          <w:sz w:val="24"/>
          <w:szCs w:val="24"/>
          <w:lang w:eastAsia="en-IN"/>
        </w:rPr>
        <w:t>B</w:t>
      </w:r>
      <w:r w:rsidR="00B43070" w:rsidRPr="00943236">
        <w:rPr>
          <w:rFonts w:ascii="Garamond" w:eastAsia="Times New Roman" w:hAnsi="Garamond" w:cs="Arial"/>
          <w:b/>
          <w:bCs/>
          <w:color w:val="0E101A"/>
          <w:sz w:val="24"/>
          <w:szCs w:val="24"/>
          <w:lang w:eastAsia="en-IN"/>
        </w:rPr>
        <w:t xml:space="preserve">ank </w:t>
      </w:r>
      <w:r w:rsidRPr="00943236">
        <w:rPr>
          <w:rFonts w:ascii="Garamond" w:eastAsia="Times New Roman" w:hAnsi="Garamond" w:cs="Arial"/>
          <w:b/>
          <w:bCs/>
          <w:color w:val="0E101A"/>
          <w:sz w:val="24"/>
          <w:szCs w:val="24"/>
          <w:lang w:eastAsia="en-IN"/>
        </w:rPr>
        <w:t xml:space="preserve">gold reserves have a strong impact in reducing the sovereign credit risk of that country in international markets.  In the current scenario, </w:t>
      </w:r>
      <w:r w:rsidR="00B43070" w:rsidRPr="00943236">
        <w:rPr>
          <w:rFonts w:ascii="Garamond" w:eastAsia="Times New Roman" w:hAnsi="Garamond" w:cs="Arial"/>
          <w:b/>
          <w:bCs/>
          <w:color w:val="0E101A"/>
          <w:sz w:val="24"/>
          <w:szCs w:val="24"/>
          <w:lang w:eastAsia="en-IN"/>
        </w:rPr>
        <w:t xml:space="preserve">the </w:t>
      </w:r>
      <w:r w:rsidRPr="00943236">
        <w:rPr>
          <w:rFonts w:ascii="Garamond" w:eastAsia="Times New Roman" w:hAnsi="Garamond" w:cs="Arial"/>
          <w:b/>
          <w:bCs/>
          <w:color w:val="0E101A"/>
          <w:sz w:val="24"/>
          <w:szCs w:val="24"/>
          <w:lang w:eastAsia="en-IN"/>
        </w:rPr>
        <w:t xml:space="preserve">findings </w:t>
      </w:r>
      <w:r w:rsidR="00880A41">
        <w:rPr>
          <w:rFonts w:ascii="Garamond" w:eastAsia="Times New Roman" w:hAnsi="Garamond" w:cs="Arial"/>
          <w:b/>
          <w:bCs/>
          <w:color w:val="0E101A"/>
          <w:sz w:val="24"/>
          <w:szCs w:val="24"/>
          <w:lang w:eastAsia="en-IN"/>
        </w:rPr>
        <w:t xml:space="preserve">therefore seem to </w:t>
      </w:r>
      <w:r w:rsidRPr="00943236">
        <w:rPr>
          <w:rFonts w:ascii="Garamond" w:eastAsia="Times New Roman" w:hAnsi="Garamond" w:cs="Arial"/>
          <w:b/>
          <w:bCs/>
          <w:color w:val="0E101A"/>
          <w:sz w:val="24"/>
          <w:szCs w:val="24"/>
          <w:lang w:eastAsia="en-IN"/>
        </w:rPr>
        <w:t>have positive implications for India.</w:t>
      </w:r>
    </w:p>
    <w:p w14:paraId="2630DF0F" w14:textId="77777777" w:rsidR="00A27C38" w:rsidRPr="00943236" w:rsidRDefault="00A27C38" w:rsidP="00A27C38">
      <w:pPr>
        <w:shd w:val="clear" w:color="auto" w:fill="FFFFFF"/>
        <w:spacing w:after="0" w:line="276" w:lineRule="atLeast"/>
        <w:jc w:val="both"/>
        <w:rPr>
          <w:rFonts w:ascii="Garamond" w:eastAsia="Times New Roman" w:hAnsi="Garamond" w:cs="Times New Roman"/>
          <w:color w:val="000000"/>
          <w:sz w:val="24"/>
          <w:szCs w:val="24"/>
          <w:lang w:eastAsia="en-IN"/>
        </w:rPr>
      </w:pPr>
      <w:r w:rsidRPr="00943236">
        <w:rPr>
          <w:rFonts w:ascii="Garamond" w:eastAsia="Times New Roman" w:hAnsi="Garamond" w:cs="Arial"/>
          <w:color w:val="000000"/>
          <w:sz w:val="24"/>
          <w:szCs w:val="24"/>
          <w:lang w:eastAsia="en-IN"/>
        </w:rPr>
        <w:t> </w:t>
      </w:r>
    </w:p>
    <w:p w14:paraId="3BEA1193" w14:textId="5ED5FEAF" w:rsidR="00A27C38" w:rsidRPr="00943236" w:rsidRDefault="00A27C38" w:rsidP="004C6053">
      <w:pPr>
        <w:shd w:val="clear" w:color="auto" w:fill="FFFFFF"/>
        <w:tabs>
          <w:tab w:val="left" w:pos="8080"/>
        </w:tabs>
        <w:spacing w:line="253" w:lineRule="atLeast"/>
        <w:jc w:val="both"/>
        <w:rPr>
          <w:rFonts w:ascii="Garamond" w:eastAsia="Times New Roman" w:hAnsi="Garamond" w:cs="Calibri"/>
          <w:color w:val="000000"/>
          <w:sz w:val="24"/>
          <w:szCs w:val="24"/>
          <w:lang w:eastAsia="en-IN"/>
        </w:rPr>
      </w:pPr>
      <w:r w:rsidRPr="00943236">
        <w:rPr>
          <w:rFonts w:ascii="Garamond" w:eastAsia="Times New Roman" w:hAnsi="Garamond" w:cs="Arial"/>
          <w:color w:val="000000"/>
          <w:sz w:val="24"/>
          <w:szCs w:val="24"/>
          <w:lang w:eastAsia="en-IN"/>
        </w:rPr>
        <w:t xml:space="preserve">A first of its kind, this study of global markets was conducted by the team of Sawan Rathi, a doctoral student in Economics, Professor Sanket Mohapatra, IIMA faculty in Economics, </w:t>
      </w:r>
      <w:r w:rsidR="00B43070" w:rsidRPr="00943236">
        <w:rPr>
          <w:rFonts w:ascii="Garamond" w:eastAsia="Times New Roman" w:hAnsi="Garamond" w:cs="Arial"/>
          <w:color w:val="000000"/>
          <w:sz w:val="24"/>
          <w:szCs w:val="24"/>
          <w:lang w:eastAsia="en-IN"/>
        </w:rPr>
        <w:t xml:space="preserve">and </w:t>
      </w:r>
      <w:r w:rsidRPr="00943236">
        <w:rPr>
          <w:rFonts w:ascii="Garamond" w:eastAsia="Times New Roman" w:hAnsi="Garamond" w:cs="Arial"/>
          <w:color w:val="000000"/>
          <w:sz w:val="24"/>
          <w:szCs w:val="24"/>
          <w:lang w:eastAsia="en-IN"/>
        </w:rPr>
        <w:t>Professor Arvind Sahay, </w:t>
      </w:r>
      <w:r w:rsidRPr="00943236">
        <w:rPr>
          <w:rFonts w:ascii="Garamond" w:eastAsia="Times New Roman" w:hAnsi="Garamond" w:cs="Arial"/>
          <w:color w:val="0E101A"/>
          <w:sz w:val="24"/>
          <w:szCs w:val="24"/>
          <w:lang w:eastAsia="en-IN"/>
        </w:rPr>
        <w:t>Chairperson of India Gold Policy Centre (IGPC) and</w:t>
      </w:r>
      <w:r w:rsidRPr="00943236">
        <w:rPr>
          <w:rFonts w:ascii="Garamond" w:eastAsia="Times New Roman" w:hAnsi="Garamond" w:cs="Arial"/>
          <w:color w:val="000000"/>
          <w:sz w:val="24"/>
          <w:szCs w:val="24"/>
          <w:lang w:eastAsia="en-IN"/>
        </w:rPr>
        <w:t> a faculty in marketing</w:t>
      </w:r>
      <w:r w:rsidR="00440DB5">
        <w:rPr>
          <w:rFonts w:ascii="Garamond" w:eastAsia="Times New Roman" w:hAnsi="Garamond" w:cs="Arial"/>
          <w:color w:val="000000"/>
          <w:sz w:val="24"/>
          <w:szCs w:val="24"/>
          <w:lang w:eastAsia="en-IN"/>
        </w:rPr>
        <w:t xml:space="preserve"> and economics</w:t>
      </w:r>
      <w:r w:rsidRPr="00943236">
        <w:rPr>
          <w:rFonts w:ascii="Garamond" w:eastAsia="Times New Roman" w:hAnsi="Garamond" w:cs="Arial"/>
          <w:color w:val="000000"/>
          <w:sz w:val="24"/>
          <w:szCs w:val="24"/>
          <w:lang w:eastAsia="en-IN"/>
        </w:rPr>
        <w:t xml:space="preserve"> at IIMA.</w:t>
      </w:r>
    </w:p>
    <w:p w14:paraId="1DB1070D" w14:textId="52E2C246" w:rsidR="00A27C38" w:rsidRPr="00943236" w:rsidRDefault="00A27C38" w:rsidP="00A27C38">
      <w:pPr>
        <w:shd w:val="clear" w:color="auto" w:fill="FFFFFF"/>
        <w:spacing w:line="253" w:lineRule="atLeast"/>
        <w:jc w:val="both"/>
        <w:rPr>
          <w:rFonts w:ascii="Garamond" w:eastAsia="Times New Roman" w:hAnsi="Garamond" w:cs="Calibri"/>
          <w:color w:val="000000"/>
          <w:sz w:val="24"/>
          <w:szCs w:val="24"/>
          <w:lang w:eastAsia="en-IN"/>
        </w:rPr>
      </w:pPr>
      <w:r w:rsidRPr="00943236">
        <w:rPr>
          <w:rFonts w:ascii="Garamond" w:eastAsia="Times New Roman" w:hAnsi="Garamond" w:cs="Arial"/>
          <w:color w:val="0E101A"/>
          <w:sz w:val="24"/>
          <w:szCs w:val="24"/>
          <w:lang w:eastAsia="en-IN"/>
        </w:rPr>
        <w:t>The researchers considered five-year sovereign credit default swap (CDS) spreads for 48 advanced and emerging market countries over a 20-year period, from 2000 to 2020 for measuring the economy’s default risk. The data was mapped against information on Central Banks’ gold stocks obtained from the World Gold Council database.</w:t>
      </w:r>
    </w:p>
    <w:p w14:paraId="21BDE867" w14:textId="54648DAE" w:rsidR="000B4370" w:rsidRPr="00943236" w:rsidRDefault="00A27C38" w:rsidP="00A27C38">
      <w:pPr>
        <w:shd w:val="clear" w:color="auto" w:fill="FFFFFF"/>
        <w:spacing w:line="253" w:lineRule="atLeast"/>
        <w:jc w:val="both"/>
        <w:rPr>
          <w:rFonts w:ascii="Garamond" w:eastAsia="Times New Roman" w:hAnsi="Garamond" w:cs="Arial"/>
          <w:b/>
          <w:bCs/>
          <w:color w:val="0E101A"/>
          <w:sz w:val="24"/>
          <w:szCs w:val="24"/>
          <w:u w:val="single"/>
          <w:lang w:eastAsia="en-IN"/>
        </w:rPr>
      </w:pPr>
      <w:r w:rsidRPr="00943236">
        <w:rPr>
          <w:rFonts w:ascii="Garamond" w:eastAsia="Times New Roman" w:hAnsi="Garamond" w:cs="Arial"/>
          <w:b/>
          <w:bCs/>
          <w:color w:val="0E101A"/>
          <w:sz w:val="24"/>
          <w:szCs w:val="24"/>
          <w:u w:val="single"/>
          <w:lang w:eastAsia="en-IN"/>
        </w:rPr>
        <w:t>Key Findings</w:t>
      </w:r>
    </w:p>
    <w:p w14:paraId="6E660760" w14:textId="7B344531" w:rsidR="000B4370" w:rsidRPr="00943236" w:rsidRDefault="000B4370" w:rsidP="009F4093">
      <w:pPr>
        <w:pStyle w:val="ListParagraph"/>
        <w:numPr>
          <w:ilvl w:val="0"/>
          <w:numId w:val="2"/>
        </w:numPr>
        <w:shd w:val="clear" w:color="auto" w:fill="FFFFFF"/>
        <w:spacing w:line="253" w:lineRule="atLeast"/>
        <w:jc w:val="both"/>
        <w:rPr>
          <w:rFonts w:ascii="Garamond" w:eastAsia="Times New Roman" w:hAnsi="Garamond" w:cs="Calibri"/>
          <w:b/>
          <w:bCs/>
          <w:color w:val="000000"/>
          <w:sz w:val="24"/>
          <w:szCs w:val="24"/>
          <w:lang w:eastAsia="en-IN"/>
        </w:rPr>
      </w:pPr>
      <w:r w:rsidRPr="00943236">
        <w:rPr>
          <w:rFonts w:ascii="Garamond" w:eastAsia="Times New Roman" w:hAnsi="Garamond" w:cs="Arial"/>
          <w:b/>
          <w:bCs/>
          <w:color w:val="0E101A"/>
          <w:sz w:val="24"/>
          <w:szCs w:val="24"/>
          <w:u w:val="single"/>
          <w:lang w:eastAsia="en-IN"/>
        </w:rPr>
        <w:t xml:space="preserve">Hedging </w:t>
      </w:r>
      <w:r w:rsidR="002376BA">
        <w:rPr>
          <w:rFonts w:ascii="Garamond" w:eastAsia="Times New Roman" w:hAnsi="Garamond" w:cs="Arial"/>
          <w:b/>
          <w:bCs/>
          <w:color w:val="0E101A"/>
          <w:sz w:val="24"/>
          <w:szCs w:val="24"/>
          <w:u w:val="single"/>
          <w:lang w:eastAsia="en-IN"/>
        </w:rPr>
        <w:t>R</w:t>
      </w:r>
      <w:r w:rsidRPr="00943236">
        <w:rPr>
          <w:rFonts w:ascii="Garamond" w:eastAsia="Times New Roman" w:hAnsi="Garamond" w:cs="Arial"/>
          <w:b/>
          <w:bCs/>
          <w:color w:val="0E101A"/>
          <w:sz w:val="24"/>
          <w:szCs w:val="24"/>
          <w:u w:val="single"/>
          <w:lang w:eastAsia="en-IN"/>
        </w:rPr>
        <w:t xml:space="preserve">isks for Central Banks: </w:t>
      </w:r>
    </w:p>
    <w:p w14:paraId="1174BFB2" w14:textId="145B59B4" w:rsidR="00B05728" w:rsidRPr="00943236" w:rsidRDefault="00B05728" w:rsidP="00065EC2">
      <w:pPr>
        <w:shd w:val="clear" w:color="auto" w:fill="FFFFFF"/>
        <w:spacing w:after="0" w:line="276" w:lineRule="atLeast"/>
        <w:ind w:left="360"/>
        <w:jc w:val="both"/>
        <w:rPr>
          <w:rFonts w:ascii="Garamond" w:eastAsia="Times New Roman" w:hAnsi="Garamond" w:cs="Arial"/>
          <w:color w:val="0E101A"/>
          <w:sz w:val="24"/>
          <w:szCs w:val="24"/>
          <w:lang w:eastAsia="en-IN"/>
        </w:rPr>
      </w:pPr>
      <w:r w:rsidRPr="00943236">
        <w:rPr>
          <w:rFonts w:ascii="Garamond" w:eastAsia="Times New Roman" w:hAnsi="Garamond" w:cs="Arial"/>
          <w:color w:val="222222"/>
          <w:sz w:val="24"/>
          <w:szCs w:val="24"/>
          <w:lang w:val="en-US" w:eastAsia="en-IN"/>
        </w:rPr>
        <w:t xml:space="preserve">The study reveals that higher central bank gold reserves reduce future uncertainty and reinstate confidence in investors as well as policy makers. </w:t>
      </w:r>
      <w:r w:rsidR="00B43070" w:rsidRPr="00943236">
        <w:rPr>
          <w:rFonts w:ascii="Garamond" w:eastAsia="Times New Roman" w:hAnsi="Garamond" w:cs="Arial"/>
          <w:color w:val="000000"/>
          <w:sz w:val="24"/>
          <w:szCs w:val="24"/>
          <w:lang w:val="en-US" w:eastAsia="en-IN"/>
        </w:rPr>
        <w:t xml:space="preserve">The research reveals a negative and significant association of sovereign CDS spreads with the central bank gold holdings of an economy. </w:t>
      </w:r>
      <w:r w:rsidR="00065EC2" w:rsidRPr="00943236">
        <w:rPr>
          <w:rFonts w:ascii="Garamond" w:eastAsia="Times New Roman" w:hAnsi="Garamond" w:cs="Arial"/>
          <w:color w:val="0E101A"/>
          <w:sz w:val="24"/>
          <w:szCs w:val="24"/>
          <w:lang w:eastAsia="en-IN"/>
        </w:rPr>
        <w:t>The researchers noted that the likelihood of a credit ratings downgrade decreases with larger gold holdings of central banks by reducing future uncertainty and reassuring confidence in investors and policy makers. </w:t>
      </w:r>
      <w:r w:rsidRPr="00943236" w:rsidDel="00B43070">
        <w:rPr>
          <w:rFonts w:ascii="Garamond" w:eastAsia="Times New Roman" w:hAnsi="Garamond" w:cs="Arial"/>
          <w:color w:val="222222"/>
          <w:sz w:val="24"/>
          <w:szCs w:val="24"/>
          <w:lang w:val="en-US" w:eastAsia="en-IN"/>
        </w:rPr>
        <w:t xml:space="preserve"> </w:t>
      </w:r>
    </w:p>
    <w:p w14:paraId="62C69B3D" w14:textId="77777777" w:rsidR="00B05728" w:rsidRPr="00B85DCD" w:rsidRDefault="00B05728" w:rsidP="00B05728">
      <w:pPr>
        <w:shd w:val="clear" w:color="auto" w:fill="FFFFFF"/>
        <w:spacing w:line="253" w:lineRule="atLeast"/>
        <w:jc w:val="both"/>
        <w:rPr>
          <w:rFonts w:ascii="Garamond" w:eastAsia="Times New Roman" w:hAnsi="Garamond" w:cs="Calibri"/>
          <w:b/>
          <w:bCs/>
          <w:color w:val="000000"/>
          <w:sz w:val="24"/>
          <w:szCs w:val="24"/>
          <w:u w:val="single"/>
          <w:lang w:eastAsia="en-IN"/>
        </w:rPr>
      </w:pPr>
    </w:p>
    <w:p w14:paraId="550B1DE4" w14:textId="0F8D0A43" w:rsidR="00A27C38" w:rsidRPr="00B85DCD" w:rsidRDefault="00B43070" w:rsidP="00B05728">
      <w:pPr>
        <w:pStyle w:val="ListParagraph"/>
        <w:numPr>
          <w:ilvl w:val="0"/>
          <w:numId w:val="2"/>
        </w:numPr>
        <w:shd w:val="clear" w:color="auto" w:fill="FFFFFF"/>
        <w:spacing w:line="253" w:lineRule="atLeast"/>
        <w:jc w:val="both"/>
        <w:rPr>
          <w:rFonts w:ascii="Garamond" w:eastAsia="Times New Roman" w:hAnsi="Garamond" w:cs="Calibri"/>
          <w:b/>
          <w:bCs/>
          <w:color w:val="000000"/>
          <w:sz w:val="24"/>
          <w:szCs w:val="24"/>
          <w:u w:val="single"/>
          <w:lang w:eastAsia="en-IN"/>
        </w:rPr>
      </w:pPr>
      <w:r w:rsidRPr="00B85DCD">
        <w:rPr>
          <w:rFonts w:ascii="Garamond" w:eastAsia="Times New Roman" w:hAnsi="Garamond" w:cs="Calibri"/>
          <w:b/>
          <w:bCs/>
          <w:color w:val="000000"/>
          <w:sz w:val="24"/>
          <w:szCs w:val="24"/>
          <w:u w:val="single"/>
          <w:lang w:eastAsia="en-IN"/>
        </w:rPr>
        <w:t xml:space="preserve">A stronger impact of </w:t>
      </w:r>
      <w:r w:rsidR="0059598F" w:rsidRPr="00B85DCD">
        <w:rPr>
          <w:rFonts w:ascii="Garamond" w:eastAsia="Times New Roman" w:hAnsi="Garamond" w:cs="Calibri"/>
          <w:b/>
          <w:bCs/>
          <w:color w:val="000000"/>
          <w:sz w:val="24"/>
          <w:szCs w:val="24"/>
          <w:u w:val="single"/>
          <w:lang w:eastAsia="en-IN"/>
        </w:rPr>
        <w:t>C</w:t>
      </w:r>
      <w:r w:rsidRPr="00B85DCD">
        <w:rPr>
          <w:rFonts w:ascii="Garamond" w:eastAsia="Times New Roman" w:hAnsi="Garamond" w:cs="Calibri"/>
          <w:b/>
          <w:bCs/>
          <w:color w:val="000000"/>
          <w:sz w:val="24"/>
          <w:szCs w:val="24"/>
          <w:u w:val="single"/>
          <w:lang w:eastAsia="en-IN"/>
        </w:rPr>
        <w:t xml:space="preserve">entral </w:t>
      </w:r>
      <w:r w:rsidR="0059598F" w:rsidRPr="00B85DCD">
        <w:rPr>
          <w:rFonts w:ascii="Garamond" w:eastAsia="Times New Roman" w:hAnsi="Garamond" w:cs="Calibri"/>
          <w:b/>
          <w:bCs/>
          <w:color w:val="000000"/>
          <w:sz w:val="24"/>
          <w:szCs w:val="24"/>
          <w:u w:val="single"/>
          <w:lang w:eastAsia="en-IN"/>
        </w:rPr>
        <w:t>B</w:t>
      </w:r>
      <w:r w:rsidRPr="00B85DCD">
        <w:rPr>
          <w:rFonts w:ascii="Garamond" w:eastAsia="Times New Roman" w:hAnsi="Garamond" w:cs="Calibri"/>
          <w:b/>
          <w:bCs/>
          <w:color w:val="000000"/>
          <w:sz w:val="24"/>
          <w:szCs w:val="24"/>
          <w:u w:val="single"/>
          <w:lang w:eastAsia="en-IN"/>
        </w:rPr>
        <w:t>ank gold during turmoil in global financial markets</w:t>
      </w:r>
      <w:r w:rsidR="009F2B3D" w:rsidRPr="00B85DCD">
        <w:rPr>
          <w:rFonts w:ascii="Garamond" w:eastAsia="Times New Roman" w:hAnsi="Garamond" w:cs="Calibri"/>
          <w:b/>
          <w:bCs/>
          <w:color w:val="000000"/>
          <w:sz w:val="24"/>
          <w:szCs w:val="24"/>
          <w:u w:val="single"/>
          <w:lang w:eastAsia="en-IN"/>
        </w:rPr>
        <w:t xml:space="preserve"> and country-specific cris</w:t>
      </w:r>
      <w:r w:rsidR="00065EC2" w:rsidRPr="00B85DCD">
        <w:rPr>
          <w:rFonts w:ascii="Garamond" w:eastAsia="Times New Roman" w:hAnsi="Garamond" w:cs="Calibri"/>
          <w:b/>
          <w:bCs/>
          <w:color w:val="000000"/>
          <w:sz w:val="24"/>
          <w:szCs w:val="24"/>
          <w:u w:val="single"/>
          <w:lang w:eastAsia="en-IN"/>
        </w:rPr>
        <w:t>e</w:t>
      </w:r>
      <w:r w:rsidR="009F2B3D" w:rsidRPr="00B85DCD">
        <w:rPr>
          <w:rFonts w:ascii="Garamond" w:eastAsia="Times New Roman" w:hAnsi="Garamond" w:cs="Calibri"/>
          <w:b/>
          <w:bCs/>
          <w:color w:val="000000"/>
          <w:sz w:val="24"/>
          <w:szCs w:val="24"/>
          <w:u w:val="single"/>
          <w:lang w:eastAsia="en-IN"/>
        </w:rPr>
        <w:t>s</w:t>
      </w:r>
    </w:p>
    <w:p w14:paraId="5B1894CD" w14:textId="486CE20C" w:rsidR="009F2B3D" w:rsidRPr="00943236" w:rsidRDefault="0059598F" w:rsidP="00065EC2">
      <w:pPr>
        <w:shd w:val="clear" w:color="auto" w:fill="FFFFFF"/>
        <w:spacing w:after="0" w:line="276" w:lineRule="atLeast"/>
        <w:ind w:left="360"/>
        <w:jc w:val="both"/>
        <w:rPr>
          <w:rFonts w:ascii="Garamond" w:eastAsia="Times New Roman" w:hAnsi="Garamond" w:cs="Arial"/>
          <w:color w:val="0E101A"/>
          <w:sz w:val="24"/>
          <w:szCs w:val="24"/>
          <w:lang w:eastAsia="en-IN"/>
        </w:rPr>
      </w:pPr>
      <w:r w:rsidRPr="00943236">
        <w:rPr>
          <w:rFonts w:ascii="Garamond" w:eastAsia="Times New Roman" w:hAnsi="Garamond" w:cs="Arial"/>
          <w:color w:val="222222"/>
          <w:sz w:val="24"/>
          <w:szCs w:val="24"/>
          <w:lang w:val="en-US" w:eastAsia="en-IN"/>
        </w:rPr>
        <w:t xml:space="preserve">The study investigates the variation in the negative relationship between central bank gold reserves and sovereign CDS spreads, specifically, during periods of high volatility in global financial markets and </w:t>
      </w:r>
      <w:r w:rsidR="009F2B3D" w:rsidRPr="00943236">
        <w:rPr>
          <w:rFonts w:ascii="Garamond" w:eastAsia="Times New Roman" w:hAnsi="Garamond" w:cs="Arial"/>
          <w:color w:val="222222"/>
          <w:sz w:val="24"/>
          <w:szCs w:val="24"/>
          <w:lang w:val="en-US" w:eastAsia="en-IN"/>
        </w:rPr>
        <w:t xml:space="preserve">country-specific </w:t>
      </w:r>
      <w:r w:rsidRPr="00943236">
        <w:rPr>
          <w:rFonts w:ascii="Garamond" w:eastAsia="Times New Roman" w:hAnsi="Garamond" w:cs="Arial"/>
          <w:color w:val="222222"/>
          <w:sz w:val="24"/>
          <w:szCs w:val="24"/>
          <w:lang w:val="en-US" w:eastAsia="en-IN"/>
        </w:rPr>
        <w:t xml:space="preserve">crisis. </w:t>
      </w:r>
      <w:r w:rsidR="00065EC2" w:rsidRPr="00943236">
        <w:rPr>
          <w:rFonts w:ascii="Garamond" w:eastAsia="Times New Roman" w:hAnsi="Garamond" w:cs="Arial"/>
          <w:color w:val="222222"/>
          <w:sz w:val="24"/>
          <w:szCs w:val="24"/>
          <w:lang w:val="en-US" w:eastAsia="en-IN"/>
        </w:rPr>
        <w:t>T</w:t>
      </w:r>
      <w:r w:rsidR="00065EC2" w:rsidRPr="00943236" w:rsidDel="00B43070">
        <w:rPr>
          <w:rFonts w:ascii="Garamond" w:eastAsia="Times New Roman" w:hAnsi="Garamond" w:cs="Arial"/>
          <w:color w:val="222222"/>
          <w:sz w:val="24"/>
          <w:szCs w:val="24"/>
          <w:lang w:val="en-US" w:eastAsia="en-IN"/>
        </w:rPr>
        <w:t xml:space="preserve">his </w:t>
      </w:r>
      <w:r w:rsidR="00EF2133">
        <w:rPr>
          <w:rFonts w:ascii="Garamond" w:eastAsia="Times New Roman" w:hAnsi="Garamond" w:cs="Arial"/>
          <w:color w:val="222222"/>
          <w:sz w:val="24"/>
          <w:szCs w:val="24"/>
          <w:lang w:val="en-US" w:eastAsia="en-IN"/>
        </w:rPr>
        <w:t>variation</w:t>
      </w:r>
      <w:r w:rsidR="00EF2133" w:rsidRPr="00943236" w:rsidDel="00B43070">
        <w:rPr>
          <w:rFonts w:ascii="Garamond" w:eastAsia="Times New Roman" w:hAnsi="Garamond" w:cs="Arial"/>
          <w:color w:val="222222"/>
          <w:sz w:val="24"/>
          <w:szCs w:val="24"/>
          <w:lang w:val="en-US" w:eastAsia="en-IN"/>
        </w:rPr>
        <w:t xml:space="preserve"> </w:t>
      </w:r>
      <w:r w:rsidR="00065EC2" w:rsidRPr="00943236" w:rsidDel="00B43070">
        <w:rPr>
          <w:rFonts w:ascii="Garamond" w:eastAsia="Times New Roman" w:hAnsi="Garamond" w:cs="Arial"/>
          <w:color w:val="222222"/>
          <w:sz w:val="24"/>
          <w:szCs w:val="24"/>
          <w:lang w:val="en-US" w:eastAsia="en-IN"/>
        </w:rPr>
        <w:t>is found to be even stronger during periods of high global volatility, as well as country specific debt and inflation crisis.</w:t>
      </w:r>
      <w:r w:rsidR="00065EC2" w:rsidRPr="00943236">
        <w:rPr>
          <w:rFonts w:ascii="Garamond" w:eastAsia="Times New Roman" w:hAnsi="Garamond" w:cs="Arial"/>
          <w:color w:val="0E101A"/>
          <w:sz w:val="24"/>
          <w:szCs w:val="24"/>
          <w:lang w:eastAsia="en-IN"/>
        </w:rPr>
        <w:t xml:space="preserve"> </w:t>
      </w:r>
      <w:r w:rsidR="009F2B3D" w:rsidRPr="00943236" w:rsidDel="00B43070">
        <w:rPr>
          <w:rFonts w:ascii="Garamond" w:eastAsia="Times New Roman" w:hAnsi="Garamond" w:cs="Arial"/>
          <w:color w:val="000000"/>
          <w:sz w:val="24"/>
          <w:szCs w:val="24"/>
          <w:lang w:eastAsia="en-IN"/>
        </w:rPr>
        <w:t xml:space="preserve">In periods of high </w:t>
      </w:r>
      <w:r w:rsidR="009F2B3D" w:rsidRPr="00943236">
        <w:rPr>
          <w:rFonts w:ascii="Garamond" w:eastAsia="Times New Roman" w:hAnsi="Garamond" w:cs="Arial"/>
          <w:color w:val="000000"/>
          <w:sz w:val="24"/>
          <w:szCs w:val="24"/>
          <w:lang w:eastAsia="en-IN"/>
        </w:rPr>
        <w:t xml:space="preserve">global </w:t>
      </w:r>
      <w:r w:rsidR="009F2B3D" w:rsidRPr="00943236" w:rsidDel="00B43070">
        <w:rPr>
          <w:rFonts w:ascii="Garamond" w:eastAsia="Times New Roman" w:hAnsi="Garamond" w:cs="Arial"/>
          <w:color w:val="000000"/>
          <w:sz w:val="24"/>
          <w:szCs w:val="24"/>
          <w:lang w:eastAsia="en-IN"/>
        </w:rPr>
        <w:t xml:space="preserve">volatility, a 10% increase in overall Central Bank gold </w:t>
      </w:r>
      <w:r w:rsidR="009F2B3D" w:rsidRPr="00943236">
        <w:rPr>
          <w:rFonts w:ascii="Garamond" w:eastAsia="Times New Roman" w:hAnsi="Garamond" w:cs="Arial"/>
          <w:color w:val="000000"/>
          <w:sz w:val="24"/>
          <w:szCs w:val="24"/>
          <w:lang w:eastAsia="en-IN"/>
        </w:rPr>
        <w:t xml:space="preserve">is associated </w:t>
      </w:r>
      <w:r w:rsidR="00B85DCD" w:rsidRPr="00943236">
        <w:rPr>
          <w:rFonts w:ascii="Garamond" w:eastAsia="Times New Roman" w:hAnsi="Garamond" w:cs="Arial"/>
          <w:color w:val="000000"/>
          <w:sz w:val="24"/>
          <w:szCs w:val="24"/>
          <w:lang w:eastAsia="en-IN"/>
        </w:rPr>
        <w:t xml:space="preserve">with </w:t>
      </w:r>
      <w:r w:rsidR="00B85DCD" w:rsidRPr="00943236" w:rsidDel="00B43070">
        <w:rPr>
          <w:rFonts w:ascii="Garamond" w:eastAsia="Times New Roman" w:hAnsi="Garamond" w:cs="Arial"/>
          <w:color w:val="000000"/>
          <w:sz w:val="24"/>
          <w:szCs w:val="24"/>
          <w:lang w:eastAsia="en-IN"/>
        </w:rPr>
        <w:t>a</w:t>
      </w:r>
      <w:r w:rsidR="009F2B3D" w:rsidRPr="00943236" w:rsidDel="00B43070">
        <w:rPr>
          <w:rFonts w:ascii="Garamond" w:eastAsia="Times New Roman" w:hAnsi="Garamond" w:cs="Arial"/>
          <w:color w:val="000000"/>
          <w:sz w:val="24"/>
          <w:szCs w:val="24"/>
          <w:lang w:eastAsia="en-IN"/>
        </w:rPr>
        <w:t xml:space="preserve"> 4.0% decrease in sovereign CDS spreads, compared to a 3.1% decline in other periods. </w:t>
      </w:r>
      <w:r w:rsidR="009F2B3D" w:rsidRPr="00943236">
        <w:rPr>
          <w:rFonts w:ascii="Garamond" w:eastAsia="Times New Roman" w:hAnsi="Garamond" w:cs="Arial"/>
          <w:color w:val="000000"/>
          <w:sz w:val="24"/>
          <w:szCs w:val="24"/>
          <w:lang w:eastAsia="en-IN"/>
        </w:rPr>
        <w:t xml:space="preserve">During sovereign debt crisis, a 10% increase in overall Central Bank gold is associated </w:t>
      </w:r>
      <w:r w:rsidR="00B85DCD" w:rsidRPr="00943236">
        <w:rPr>
          <w:rFonts w:ascii="Garamond" w:eastAsia="Times New Roman" w:hAnsi="Garamond" w:cs="Arial"/>
          <w:color w:val="000000"/>
          <w:sz w:val="24"/>
          <w:szCs w:val="24"/>
          <w:lang w:eastAsia="en-IN"/>
        </w:rPr>
        <w:t>with a</w:t>
      </w:r>
      <w:r w:rsidR="009F2B3D" w:rsidRPr="00943236">
        <w:rPr>
          <w:rFonts w:ascii="Garamond" w:eastAsia="Times New Roman" w:hAnsi="Garamond" w:cs="Arial"/>
          <w:color w:val="000000"/>
          <w:sz w:val="24"/>
          <w:szCs w:val="24"/>
          <w:lang w:eastAsia="en-IN"/>
        </w:rPr>
        <w:t xml:space="preserve"> 13.3% decrease in sovereign CDS spreads, compared to 3.0% decline in other periods.</w:t>
      </w:r>
      <w:r w:rsidR="009F2B3D" w:rsidRPr="00943236">
        <w:rPr>
          <w:rFonts w:ascii="Garamond" w:eastAsia="Times New Roman" w:hAnsi="Garamond" w:cs="Times New Roman"/>
          <w:color w:val="000000"/>
          <w:sz w:val="24"/>
          <w:szCs w:val="24"/>
          <w:lang w:eastAsia="en-IN"/>
        </w:rPr>
        <w:t xml:space="preserve"> </w:t>
      </w:r>
      <w:r w:rsidR="009F2B3D" w:rsidRPr="00943236">
        <w:rPr>
          <w:rFonts w:ascii="Garamond" w:eastAsia="Times New Roman" w:hAnsi="Garamond" w:cs="Arial"/>
          <w:color w:val="000000"/>
          <w:sz w:val="24"/>
          <w:szCs w:val="24"/>
          <w:lang w:eastAsia="en-IN"/>
        </w:rPr>
        <w:t>During inflation crisis, a 10% increase in overall Central Bank gold is associated with a 16.0% decrease in sovereign CDS spreads, compared to 3.2% decline in other periods.</w:t>
      </w:r>
      <w:r w:rsidR="009F2B3D" w:rsidRPr="00943236">
        <w:rPr>
          <w:rFonts w:ascii="Garamond" w:eastAsia="Times New Roman" w:hAnsi="Garamond" w:cs="Times New Roman"/>
          <w:color w:val="000000"/>
          <w:sz w:val="24"/>
          <w:szCs w:val="24"/>
          <w:lang w:eastAsia="en-IN"/>
        </w:rPr>
        <w:t xml:space="preserve"> </w:t>
      </w:r>
    </w:p>
    <w:p w14:paraId="0058766D" w14:textId="1EE5E38B" w:rsidR="00B05728" w:rsidRPr="00943236" w:rsidRDefault="00B05728" w:rsidP="0059598F">
      <w:pPr>
        <w:shd w:val="clear" w:color="auto" w:fill="FFFFFF"/>
        <w:spacing w:line="253" w:lineRule="atLeast"/>
        <w:ind w:left="360"/>
        <w:jc w:val="both"/>
        <w:rPr>
          <w:rFonts w:ascii="Garamond" w:eastAsia="Times New Roman" w:hAnsi="Garamond" w:cs="Calibri"/>
          <w:color w:val="000000"/>
          <w:sz w:val="24"/>
          <w:szCs w:val="24"/>
          <w:lang w:eastAsia="en-IN"/>
        </w:rPr>
      </w:pPr>
    </w:p>
    <w:p w14:paraId="141DBD7A" w14:textId="74571BF7" w:rsidR="00A27C38" w:rsidRPr="009A7AA1" w:rsidRDefault="00065EC2" w:rsidP="0059598F">
      <w:pPr>
        <w:pStyle w:val="ListParagraph"/>
        <w:keepNext/>
        <w:numPr>
          <w:ilvl w:val="0"/>
          <w:numId w:val="2"/>
        </w:numPr>
        <w:shd w:val="clear" w:color="auto" w:fill="FFFFFF"/>
        <w:spacing w:line="253" w:lineRule="atLeast"/>
        <w:ind w:left="1077"/>
        <w:jc w:val="both"/>
        <w:rPr>
          <w:rFonts w:ascii="Garamond" w:eastAsia="Times New Roman" w:hAnsi="Garamond" w:cs="Calibri"/>
          <w:color w:val="000000"/>
          <w:sz w:val="24"/>
          <w:szCs w:val="24"/>
          <w:u w:val="single"/>
          <w:lang w:eastAsia="en-IN"/>
        </w:rPr>
      </w:pPr>
      <w:r w:rsidRPr="009A7AA1">
        <w:rPr>
          <w:rFonts w:ascii="Garamond" w:eastAsia="Times New Roman" w:hAnsi="Garamond" w:cs="Arial"/>
          <w:b/>
          <w:bCs/>
          <w:color w:val="000000"/>
          <w:sz w:val="24"/>
          <w:szCs w:val="24"/>
          <w:u w:val="single"/>
          <w:lang w:val="en-US" w:eastAsia="en-IN"/>
        </w:rPr>
        <w:t xml:space="preserve">Growth-oriented </w:t>
      </w:r>
      <w:r w:rsidR="009F2B3D" w:rsidRPr="009A7AA1">
        <w:rPr>
          <w:rFonts w:ascii="Garamond" w:eastAsia="Times New Roman" w:hAnsi="Garamond" w:cs="Arial"/>
          <w:b/>
          <w:bCs/>
          <w:color w:val="000000"/>
          <w:sz w:val="24"/>
          <w:szCs w:val="24"/>
          <w:u w:val="single"/>
          <w:lang w:val="en-US" w:eastAsia="en-IN"/>
        </w:rPr>
        <w:t>macroeconomic policies can also</w:t>
      </w:r>
      <w:r w:rsidRPr="009A7AA1">
        <w:rPr>
          <w:rFonts w:ascii="Garamond" w:eastAsia="Times New Roman" w:hAnsi="Garamond" w:cs="Arial"/>
          <w:b/>
          <w:bCs/>
          <w:color w:val="000000"/>
          <w:sz w:val="24"/>
          <w:szCs w:val="24"/>
          <w:u w:val="single"/>
          <w:lang w:val="en-US" w:eastAsia="en-IN"/>
        </w:rPr>
        <w:t xml:space="preserve"> reduce country risk</w:t>
      </w:r>
      <w:r w:rsidR="00A27C38" w:rsidRPr="009A7AA1">
        <w:rPr>
          <w:rFonts w:ascii="Garamond" w:eastAsia="Times New Roman" w:hAnsi="Garamond" w:cs="Arial"/>
          <w:color w:val="000000"/>
          <w:sz w:val="24"/>
          <w:szCs w:val="24"/>
          <w:u w:val="single"/>
          <w:lang w:val="en-US" w:eastAsia="en-IN"/>
        </w:rPr>
        <w:t> </w:t>
      </w:r>
    </w:p>
    <w:p w14:paraId="732D7E6D" w14:textId="6F516044" w:rsidR="0059598F" w:rsidRPr="00943236" w:rsidRDefault="009F2B3D" w:rsidP="00A27C38">
      <w:pPr>
        <w:shd w:val="clear" w:color="auto" w:fill="FFFFFF"/>
        <w:spacing w:after="0" w:line="276" w:lineRule="atLeast"/>
        <w:jc w:val="both"/>
        <w:rPr>
          <w:rFonts w:ascii="Garamond" w:eastAsia="Times New Roman" w:hAnsi="Garamond" w:cs="Times New Roman"/>
          <w:color w:val="000000"/>
          <w:sz w:val="24"/>
          <w:szCs w:val="24"/>
          <w:lang w:eastAsia="en-IN"/>
        </w:rPr>
      </w:pPr>
      <w:r w:rsidRPr="00943236">
        <w:rPr>
          <w:rFonts w:ascii="Garamond" w:eastAsia="Times New Roman" w:hAnsi="Garamond" w:cs="Arial"/>
          <w:color w:val="0E101A"/>
          <w:sz w:val="24"/>
          <w:szCs w:val="24"/>
          <w:lang w:eastAsia="en-IN"/>
        </w:rPr>
        <w:t>A higher GDP growth, greater fiscal strength, and larger foreign exchange reserves can result in reduced sovereign credit risk as expected, while higher debt is associated with greater risk of debt default of a country. A better institutional environment, proxied by the Rule of Law index compiled by the World Bank, is associated with lower sovereign risk.</w:t>
      </w:r>
    </w:p>
    <w:p w14:paraId="6F971181" w14:textId="77777777" w:rsidR="009F2B3D" w:rsidRPr="00943236" w:rsidRDefault="009F2B3D" w:rsidP="00A27C38">
      <w:pPr>
        <w:shd w:val="clear" w:color="auto" w:fill="FFFFFF"/>
        <w:spacing w:after="0" w:line="276" w:lineRule="atLeast"/>
        <w:jc w:val="both"/>
        <w:rPr>
          <w:rFonts w:ascii="Garamond" w:eastAsia="Times New Roman" w:hAnsi="Garamond" w:cs="Times New Roman"/>
          <w:color w:val="000000"/>
          <w:sz w:val="24"/>
          <w:szCs w:val="24"/>
          <w:lang w:eastAsia="en-IN"/>
        </w:rPr>
      </w:pPr>
    </w:p>
    <w:p w14:paraId="109C72F5" w14:textId="73197B85" w:rsidR="000B4370" w:rsidRPr="00943236" w:rsidRDefault="000B4370" w:rsidP="0059598F">
      <w:pPr>
        <w:shd w:val="clear" w:color="auto" w:fill="FFFFFF"/>
        <w:spacing w:line="253" w:lineRule="atLeast"/>
        <w:jc w:val="both"/>
        <w:rPr>
          <w:rFonts w:ascii="Garamond" w:eastAsia="Times New Roman" w:hAnsi="Garamond" w:cs="Calibri"/>
          <w:color w:val="000000"/>
          <w:sz w:val="24"/>
          <w:szCs w:val="24"/>
          <w:lang w:eastAsia="en-IN"/>
        </w:rPr>
      </w:pPr>
      <w:r w:rsidRPr="00943236">
        <w:rPr>
          <w:rFonts w:ascii="Garamond" w:eastAsia="Times New Roman" w:hAnsi="Garamond" w:cs="Arial"/>
          <w:color w:val="0E101A"/>
          <w:sz w:val="24"/>
          <w:szCs w:val="24"/>
          <w:lang w:eastAsia="en-IN"/>
        </w:rPr>
        <w:t xml:space="preserve">Sharing his views on the policy relevance of the findings, </w:t>
      </w:r>
      <w:r w:rsidRPr="00714261">
        <w:rPr>
          <w:rFonts w:ascii="Garamond" w:eastAsia="Times New Roman" w:hAnsi="Garamond" w:cs="Arial"/>
          <w:b/>
          <w:bCs/>
          <w:color w:val="0E101A"/>
          <w:sz w:val="24"/>
          <w:szCs w:val="24"/>
          <w:lang w:eastAsia="en-IN"/>
        </w:rPr>
        <w:t>Professor Arvind Sahay, Chairperson, India Gold Policy Centre, IIMA</w:t>
      </w:r>
      <w:r w:rsidRPr="00943236">
        <w:rPr>
          <w:rFonts w:ascii="Garamond" w:eastAsia="Times New Roman" w:hAnsi="Garamond" w:cs="Arial"/>
          <w:color w:val="0E101A"/>
          <w:sz w:val="24"/>
          <w:szCs w:val="24"/>
          <w:lang w:eastAsia="en-IN"/>
        </w:rPr>
        <w:t>, said, </w:t>
      </w:r>
      <w:r w:rsidRPr="00943236">
        <w:rPr>
          <w:rFonts w:ascii="Garamond" w:eastAsia="Times New Roman" w:hAnsi="Garamond" w:cs="Arial"/>
          <w:i/>
          <w:iCs/>
          <w:color w:val="0E101A"/>
          <w:sz w:val="24"/>
          <w:szCs w:val="24"/>
          <w:lang w:eastAsia="en-IN"/>
        </w:rPr>
        <w:t>“Due to necessary countercyclical fiscal stimulus and a build-up of government debt during the COVID-19 crisis, sovereign credit ratings of both advanced and emerging market economies have come under pressure. In 2020, Moody’s downgraded India’s sovereign rating to Baa3, highlighting its weak fiscal position as the primary cause of credit restriction.</w:t>
      </w:r>
    </w:p>
    <w:p w14:paraId="6DF04045" w14:textId="309C3F61" w:rsidR="000B4370" w:rsidRPr="00943236" w:rsidRDefault="000B4370" w:rsidP="000B4370">
      <w:pPr>
        <w:shd w:val="clear" w:color="auto" w:fill="FFFFFF"/>
        <w:spacing w:after="0" w:line="276" w:lineRule="atLeast"/>
        <w:jc w:val="both"/>
        <w:rPr>
          <w:rFonts w:ascii="Garamond" w:eastAsia="Times New Roman" w:hAnsi="Garamond" w:cs="Times New Roman"/>
          <w:color w:val="000000"/>
          <w:sz w:val="24"/>
          <w:szCs w:val="24"/>
          <w:lang w:eastAsia="en-IN"/>
        </w:rPr>
      </w:pPr>
      <w:r w:rsidRPr="00943236">
        <w:rPr>
          <w:rFonts w:ascii="Garamond" w:eastAsia="Times New Roman" w:hAnsi="Garamond" w:cs="Arial"/>
          <w:color w:val="0E101A"/>
          <w:sz w:val="24"/>
          <w:szCs w:val="24"/>
          <w:lang w:eastAsia="en-IN"/>
        </w:rPr>
        <w:t> </w:t>
      </w:r>
      <w:r w:rsidRPr="00943236">
        <w:rPr>
          <w:rFonts w:ascii="Garamond" w:eastAsia="Times New Roman" w:hAnsi="Garamond" w:cs="Arial"/>
          <w:i/>
          <w:iCs/>
          <w:color w:val="0E101A"/>
          <w:sz w:val="24"/>
          <w:szCs w:val="24"/>
          <w:lang w:eastAsia="en-IN"/>
        </w:rPr>
        <w:t>The findings of this cross-country study suggest that higher central bank gold reserves can help in stemming a further deterioration and provide support to the credit ratings of countries such as India.” </w:t>
      </w:r>
    </w:p>
    <w:p w14:paraId="625CE7EF" w14:textId="6A230796" w:rsidR="00A27C38" w:rsidRPr="00943236" w:rsidRDefault="00A27C38" w:rsidP="00A27C38">
      <w:pPr>
        <w:shd w:val="clear" w:color="auto" w:fill="FFFFFF"/>
        <w:spacing w:after="0" w:line="276" w:lineRule="atLeast"/>
        <w:jc w:val="both"/>
        <w:rPr>
          <w:rFonts w:ascii="Garamond" w:eastAsia="Times New Roman" w:hAnsi="Garamond" w:cs="Times New Roman"/>
          <w:color w:val="000000"/>
          <w:sz w:val="24"/>
          <w:szCs w:val="24"/>
          <w:lang w:eastAsia="en-IN"/>
        </w:rPr>
      </w:pPr>
    </w:p>
    <w:p w14:paraId="213A9584" w14:textId="21593DC2" w:rsidR="00A27C38" w:rsidRPr="00714261" w:rsidRDefault="00A27C38" w:rsidP="000B4370">
      <w:pPr>
        <w:shd w:val="clear" w:color="auto" w:fill="FFFFFF"/>
        <w:spacing w:after="0" w:line="276" w:lineRule="atLeast"/>
        <w:jc w:val="both"/>
        <w:rPr>
          <w:rFonts w:ascii="Garamond" w:eastAsia="Times New Roman" w:hAnsi="Garamond" w:cs="Times New Roman"/>
          <w:i/>
          <w:iCs/>
          <w:color w:val="000000"/>
          <w:sz w:val="24"/>
          <w:szCs w:val="24"/>
          <w:lang w:eastAsia="en-IN"/>
        </w:rPr>
      </w:pPr>
      <w:r w:rsidRPr="00943236">
        <w:rPr>
          <w:rFonts w:ascii="Garamond" w:eastAsia="Times New Roman" w:hAnsi="Garamond" w:cs="Arial"/>
          <w:color w:val="000000"/>
          <w:sz w:val="24"/>
          <w:szCs w:val="24"/>
          <w:lang w:eastAsia="en-IN"/>
        </w:rPr>
        <w:t>There has been a general increase in the RBI’s stock of gold reserves since 2018</w:t>
      </w:r>
      <w:r w:rsidR="00C74543" w:rsidRPr="00943236">
        <w:rPr>
          <w:rFonts w:ascii="Garamond" w:eastAsia="Times New Roman" w:hAnsi="Garamond" w:cs="Arial"/>
          <w:color w:val="000000"/>
          <w:sz w:val="24"/>
          <w:szCs w:val="24"/>
          <w:lang w:eastAsia="en-IN"/>
        </w:rPr>
        <w:t>.</w:t>
      </w:r>
      <w:r w:rsidRPr="00943236">
        <w:rPr>
          <w:rFonts w:ascii="Garamond" w:eastAsia="Times New Roman" w:hAnsi="Garamond" w:cs="Arial"/>
          <w:color w:val="000000"/>
          <w:sz w:val="24"/>
          <w:szCs w:val="24"/>
          <w:lang w:eastAsia="en-IN"/>
        </w:rPr>
        <w:t xml:space="preserve">  Stating </w:t>
      </w:r>
      <w:r w:rsidR="00C74543" w:rsidRPr="00943236">
        <w:rPr>
          <w:rFonts w:ascii="Garamond" w:eastAsia="Times New Roman" w:hAnsi="Garamond" w:cs="Arial"/>
          <w:color w:val="000000"/>
          <w:sz w:val="24"/>
          <w:szCs w:val="24"/>
          <w:lang w:eastAsia="en-IN"/>
        </w:rPr>
        <w:t xml:space="preserve">this, </w:t>
      </w:r>
      <w:r w:rsidR="00C74543" w:rsidRPr="00714261">
        <w:rPr>
          <w:rFonts w:ascii="Garamond" w:eastAsia="Times New Roman" w:hAnsi="Garamond" w:cs="Arial"/>
          <w:b/>
          <w:bCs/>
          <w:color w:val="000000"/>
          <w:sz w:val="24"/>
          <w:szCs w:val="24"/>
          <w:lang w:eastAsia="en-IN"/>
        </w:rPr>
        <w:t>Professor</w:t>
      </w:r>
      <w:r w:rsidRPr="00714261">
        <w:rPr>
          <w:rFonts w:ascii="Garamond" w:eastAsia="Times New Roman" w:hAnsi="Garamond" w:cs="Arial"/>
          <w:b/>
          <w:bCs/>
          <w:color w:val="000000"/>
          <w:sz w:val="24"/>
          <w:szCs w:val="24"/>
          <w:lang w:eastAsia="en-IN"/>
        </w:rPr>
        <w:t xml:space="preserve"> Sanket </w:t>
      </w:r>
      <w:r w:rsidR="00C74543" w:rsidRPr="00714261">
        <w:rPr>
          <w:rFonts w:ascii="Garamond" w:eastAsia="Times New Roman" w:hAnsi="Garamond" w:cs="Arial"/>
          <w:b/>
          <w:bCs/>
          <w:color w:val="000000"/>
          <w:sz w:val="24"/>
          <w:szCs w:val="24"/>
          <w:lang w:eastAsia="en-IN"/>
        </w:rPr>
        <w:t>Mohapatra,</w:t>
      </w:r>
      <w:r w:rsidRPr="00943236">
        <w:rPr>
          <w:rFonts w:ascii="Garamond" w:eastAsia="Times New Roman" w:hAnsi="Garamond" w:cs="Arial"/>
          <w:color w:val="000000"/>
          <w:sz w:val="24"/>
          <w:szCs w:val="24"/>
          <w:lang w:eastAsia="en-IN"/>
        </w:rPr>
        <w:t xml:space="preserve"> says</w:t>
      </w:r>
      <w:r w:rsidRPr="00943236">
        <w:rPr>
          <w:rFonts w:ascii="Garamond" w:eastAsia="Times New Roman" w:hAnsi="Garamond" w:cs="Arial"/>
          <w:color w:val="0E101A"/>
          <w:sz w:val="24"/>
          <w:szCs w:val="24"/>
          <w:lang w:eastAsia="en-IN"/>
        </w:rPr>
        <w:t>, </w:t>
      </w:r>
      <w:r w:rsidRPr="00943236">
        <w:rPr>
          <w:rFonts w:ascii="Garamond" w:eastAsia="Times New Roman" w:hAnsi="Garamond" w:cs="Arial"/>
          <w:i/>
          <w:iCs/>
          <w:color w:val="0E101A"/>
          <w:sz w:val="24"/>
          <w:szCs w:val="24"/>
          <w:lang w:eastAsia="en-IN"/>
        </w:rPr>
        <w:t>“</w:t>
      </w:r>
      <w:r w:rsidRPr="00714261">
        <w:rPr>
          <w:rFonts w:ascii="Garamond" w:eastAsia="Times New Roman" w:hAnsi="Garamond" w:cs="Arial"/>
          <w:i/>
          <w:iCs/>
          <w:color w:val="0E101A"/>
          <w:sz w:val="24"/>
          <w:szCs w:val="24"/>
          <w:lang w:eastAsia="en-IN"/>
        </w:rPr>
        <w:t>Central bank gold reserves have been known to aid in diversification of overall international reserves and may boost returns during extremely low or negative international interest rates. Our study shows that they can also have a positive impact on sovereign creditworthiness, particularly during times of financial market volatility and crisis episodes</w:t>
      </w:r>
      <w:r w:rsidR="0059598F" w:rsidRPr="00714261">
        <w:rPr>
          <w:rFonts w:ascii="Garamond" w:eastAsia="Times New Roman" w:hAnsi="Garamond" w:cs="Arial"/>
          <w:i/>
          <w:iCs/>
          <w:color w:val="0E101A"/>
          <w:sz w:val="24"/>
          <w:szCs w:val="24"/>
          <w:lang w:eastAsia="en-IN"/>
        </w:rPr>
        <w:t>.”</w:t>
      </w:r>
    </w:p>
    <w:p w14:paraId="5F86ACB0" w14:textId="400F46CE" w:rsidR="00A27C38" w:rsidRPr="00943236" w:rsidRDefault="00A27C38" w:rsidP="00943236">
      <w:pPr>
        <w:shd w:val="clear" w:color="auto" w:fill="FFFFFF"/>
        <w:spacing w:after="0" w:line="276" w:lineRule="atLeast"/>
        <w:jc w:val="both"/>
        <w:rPr>
          <w:rFonts w:ascii="Garamond" w:eastAsia="Times New Roman" w:hAnsi="Garamond" w:cs="Times New Roman"/>
          <w:color w:val="000000"/>
          <w:sz w:val="24"/>
          <w:szCs w:val="24"/>
          <w:lang w:eastAsia="en-IN"/>
        </w:rPr>
      </w:pPr>
    </w:p>
    <w:p w14:paraId="0DC45785" w14:textId="18779EB8" w:rsidR="00A27C38" w:rsidRPr="00943236" w:rsidRDefault="00A27C38" w:rsidP="00943236">
      <w:pPr>
        <w:shd w:val="clear" w:color="auto" w:fill="FFFFFF"/>
        <w:spacing w:after="0" w:line="276" w:lineRule="atLeast"/>
        <w:jc w:val="both"/>
        <w:rPr>
          <w:rFonts w:ascii="Garamond" w:eastAsia="Times New Roman" w:hAnsi="Garamond" w:cs="Calibri"/>
          <w:color w:val="000000"/>
          <w:sz w:val="24"/>
          <w:szCs w:val="24"/>
          <w:lang w:eastAsia="en-IN"/>
        </w:rPr>
      </w:pPr>
      <w:r w:rsidRPr="00943236">
        <w:rPr>
          <w:rFonts w:ascii="Garamond" w:eastAsia="Times New Roman" w:hAnsi="Garamond" w:cs="Arial"/>
          <w:color w:val="000000"/>
          <w:sz w:val="24"/>
          <w:szCs w:val="24"/>
          <w:lang w:eastAsia="en-IN"/>
        </w:rPr>
        <w:t xml:space="preserve">Professor Mohapatra maintains that a more active involvement of gold </w:t>
      </w:r>
      <w:r w:rsidR="00065EC2" w:rsidRPr="00943236">
        <w:rPr>
          <w:rFonts w:ascii="Garamond" w:eastAsia="Times New Roman" w:hAnsi="Garamond" w:cs="Arial"/>
          <w:color w:val="000000"/>
          <w:sz w:val="24"/>
          <w:szCs w:val="24"/>
          <w:lang w:eastAsia="en-IN"/>
        </w:rPr>
        <w:t xml:space="preserve">can </w:t>
      </w:r>
      <w:r w:rsidRPr="00943236">
        <w:rPr>
          <w:rFonts w:ascii="Garamond" w:eastAsia="Times New Roman" w:hAnsi="Garamond" w:cs="Arial"/>
          <w:color w:val="000000"/>
          <w:sz w:val="24"/>
          <w:szCs w:val="24"/>
          <w:lang w:eastAsia="en-IN"/>
        </w:rPr>
        <w:t>diversify India’s overall international reserves portfolio and is optimistic about gold playing the role of a stabilising agent in India’s external position.</w:t>
      </w:r>
      <w:r w:rsidRPr="00943236">
        <w:rPr>
          <w:rFonts w:ascii="Garamond" w:eastAsia="Times New Roman" w:hAnsi="Garamond" w:cs="Arial"/>
          <w:i/>
          <w:iCs/>
          <w:color w:val="0E101A"/>
          <w:sz w:val="24"/>
          <w:szCs w:val="24"/>
          <w:lang w:eastAsia="en-IN"/>
        </w:rPr>
        <w:t>  </w:t>
      </w:r>
    </w:p>
    <w:p w14:paraId="7940D592" w14:textId="753826AE" w:rsidR="00A27C38" w:rsidRDefault="00A27C38" w:rsidP="00A27C38">
      <w:pPr>
        <w:shd w:val="clear" w:color="auto" w:fill="FFFFFF"/>
        <w:spacing w:after="0" w:line="276" w:lineRule="atLeast"/>
        <w:jc w:val="both"/>
        <w:rPr>
          <w:rFonts w:ascii="Garamond" w:eastAsia="Times New Roman" w:hAnsi="Garamond" w:cs="Times New Roman"/>
          <w:color w:val="000000"/>
          <w:sz w:val="24"/>
          <w:szCs w:val="24"/>
          <w:lang w:eastAsia="en-IN"/>
        </w:rPr>
      </w:pPr>
    </w:p>
    <w:p w14:paraId="0630D521" w14:textId="1A6D0677" w:rsidR="00714261" w:rsidRDefault="00714261" w:rsidP="00A27C38">
      <w:pPr>
        <w:shd w:val="clear" w:color="auto" w:fill="FFFFFF"/>
        <w:spacing w:after="0" w:line="276" w:lineRule="atLeast"/>
        <w:jc w:val="both"/>
        <w:rPr>
          <w:rFonts w:ascii="Garamond" w:eastAsia="Times New Roman" w:hAnsi="Garamond" w:cs="Times New Roman"/>
          <w:color w:val="000000"/>
          <w:sz w:val="24"/>
          <w:szCs w:val="24"/>
          <w:lang w:eastAsia="en-IN"/>
        </w:rPr>
      </w:pPr>
    </w:p>
    <w:p w14:paraId="639DD4E7" w14:textId="77777777" w:rsidR="00714261" w:rsidRPr="00943236" w:rsidRDefault="00714261" w:rsidP="00A27C38">
      <w:pPr>
        <w:shd w:val="clear" w:color="auto" w:fill="FFFFFF"/>
        <w:spacing w:after="0" w:line="276" w:lineRule="atLeast"/>
        <w:jc w:val="both"/>
        <w:rPr>
          <w:rFonts w:ascii="Garamond" w:eastAsia="Times New Roman" w:hAnsi="Garamond" w:cs="Times New Roman"/>
          <w:color w:val="000000"/>
          <w:sz w:val="24"/>
          <w:szCs w:val="24"/>
          <w:lang w:eastAsia="en-IN"/>
        </w:rPr>
      </w:pPr>
    </w:p>
    <w:p w14:paraId="229B3FFB" w14:textId="420B9D2A" w:rsidR="000B4370" w:rsidRPr="005E51AC" w:rsidRDefault="00943236" w:rsidP="00A27C38">
      <w:pPr>
        <w:shd w:val="clear" w:color="auto" w:fill="FFFFFF"/>
        <w:spacing w:after="0" w:line="276" w:lineRule="atLeast"/>
        <w:jc w:val="both"/>
        <w:rPr>
          <w:rFonts w:ascii="Garamond" w:eastAsia="Times New Roman" w:hAnsi="Garamond" w:cs="Arial"/>
          <w:b/>
          <w:bCs/>
          <w:i/>
          <w:iCs/>
          <w:color w:val="0E101A"/>
          <w:sz w:val="24"/>
          <w:szCs w:val="24"/>
          <w:u w:val="single"/>
          <w:lang w:eastAsia="en-IN"/>
        </w:rPr>
      </w:pPr>
      <w:r w:rsidRPr="005E51AC">
        <w:rPr>
          <w:rFonts w:ascii="Garamond" w:eastAsia="Times New Roman" w:hAnsi="Garamond" w:cs="Arial"/>
          <w:b/>
          <w:bCs/>
          <w:color w:val="0E101A"/>
          <w:sz w:val="24"/>
          <w:szCs w:val="24"/>
          <w:u w:val="single"/>
          <w:lang w:eastAsia="en-IN"/>
        </w:rPr>
        <w:t>About IGPC</w:t>
      </w:r>
    </w:p>
    <w:p w14:paraId="1733C2AA" w14:textId="2F558A47" w:rsidR="00D145F6" w:rsidRPr="005E51AC" w:rsidRDefault="00D145F6" w:rsidP="00A27C38">
      <w:pPr>
        <w:shd w:val="clear" w:color="auto" w:fill="FFFFFF"/>
        <w:spacing w:after="0" w:line="276" w:lineRule="atLeast"/>
        <w:jc w:val="both"/>
        <w:rPr>
          <w:rFonts w:ascii="Garamond" w:eastAsia="Times New Roman" w:hAnsi="Garamond" w:cs="Arial"/>
          <w:color w:val="000000"/>
          <w:lang w:eastAsia="en-IN"/>
        </w:rPr>
      </w:pPr>
      <w:r w:rsidRPr="005E51AC">
        <w:rPr>
          <w:rFonts w:ascii="Garamond" w:eastAsia="Times New Roman" w:hAnsi="Garamond" w:cs="Arial"/>
          <w:color w:val="000000"/>
          <w:lang w:eastAsia="en-IN"/>
        </w:rPr>
        <w:t>India Gold Policy Centre at IIMA is a centre of excellence, conducting research on global gold markets.</w:t>
      </w:r>
      <w:r w:rsidR="0085306B" w:rsidRPr="005E51AC">
        <w:rPr>
          <w:rFonts w:ascii="Garamond" w:eastAsia="Times New Roman" w:hAnsi="Garamond" w:cs="Arial"/>
          <w:color w:val="000000"/>
          <w:lang w:eastAsia="en-IN"/>
        </w:rPr>
        <w:t xml:space="preserve"> The centre </w:t>
      </w:r>
      <w:r w:rsidR="00F33BD9" w:rsidRPr="005E51AC">
        <w:rPr>
          <w:rFonts w:ascii="Garamond" w:eastAsia="Times New Roman" w:hAnsi="Garamond" w:cs="Arial"/>
          <w:color w:val="000000"/>
          <w:lang w:eastAsia="en-IN"/>
        </w:rPr>
        <w:t xml:space="preserve">works closely with government of India as an advisor on various policy initiatives and </w:t>
      </w:r>
      <w:r w:rsidR="0085306B" w:rsidRPr="005E51AC">
        <w:rPr>
          <w:rFonts w:ascii="Garamond" w:eastAsia="Times New Roman" w:hAnsi="Garamond" w:cs="Arial"/>
          <w:color w:val="000000"/>
          <w:lang w:eastAsia="en-IN"/>
        </w:rPr>
        <w:t>undertakes</w:t>
      </w:r>
      <w:r w:rsidRPr="005E51AC">
        <w:rPr>
          <w:rFonts w:ascii="Garamond" w:eastAsia="Times New Roman" w:hAnsi="Garamond" w:cs="Arial"/>
          <w:color w:val="000000"/>
          <w:lang w:eastAsia="en-IN"/>
        </w:rPr>
        <w:t xml:space="preserve"> </w:t>
      </w:r>
      <w:r w:rsidR="0085306B" w:rsidRPr="005E51AC">
        <w:rPr>
          <w:rFonts w:ascii="Garamond" w:eastAsia="Times New Roman" w:hAnsi="Garamond" w:cs="Arial"/>
          <w:color w:val="000000"/>
          <w:lang w:eastAsia="en-IN"/>
        </w:rPr>
        <w:t>multi-disciplinary, thematic, applied research in several key areas relating to the use of gold as a fungible financial asset.</w:t>
      </w:r>
    </w:p>
    <w:p w14:paraId="7FA68A46" w14:textId="3313A062" w:rsidR="00943236" w:rsidRPr="005E51AC" w:rsidRDefault="00943236" w:rsidP="00A27C38">
      <w:pPr>
        <w:shd w:val="clear" w:color="auto" w:fill="FFFFFF"/>
        <w:spacing w:after="0" w:line="276" w:lineRule="atLeast"/>
        <w:jc w:val="both"/>
        <w:rPr>
          <w:rFonts w:ascii="Garamond" w:eastAsia="Times New Roman" w:hAnsi="Garamond" w:cs="Arial"/>
          <w:color w:val="000000"/>
          <w:lang w:eastAsia="en-IN"/>
        </w:rPr>
      </w:pPr>
    </w:p>
    <w:p w14:paraId="7FB87FD8" w14:textId="77777777" w:rsidR="00943236" w:rsidRPr="00943236" w:rsidRDefault="00943236" w:rsidP="00943236">
      <w:pPr>
        <w:spacing w:line="240" w:lineRule="auto"/>
        <w:jc w:val="both"/>
        <w:rPr>
          <w:rFonts w:ascii="Garamond" w:hAnsi="Garamond" w:cstheme="minorHAnsi"/>
          <w:b/>
          <w:bCs/>
          <w:sz w:val="24"/>
          <w:szCs w:val="24"/>
        </w:rPr>
      </w:pPr>
      <w:r w:rsidRPr="00943236">
        <w:rPr>
          <w:rFonts w:ascii="Garamond" w:hAnsi="Garamond" w:cstheme="minorHAnsi"/>
          <w:b/>
          <w:bCs/>
          <w:sz w:val="24"/>
          <w:szCs w:val="24"/>
          <w:u w:val="single"/>
        </w:rPr>
        <w:t>About IIM Ahmedabad</w:t>
      </w:r>
    </w:p>
    <w:p w14:paraId="640D75AE" w14:textId="77777777" w:rsidR="00943236" w:rsidRPr="005E51AC" w:rsidRDefault="00943236" w:rsidP="00943236">
      <w:pPr>
        <w:shd w:val="clear" w:color="auto" w:fill="FFFFFF"/>
        <w:spacing w:line="240" w:lineRule="auto"/>
        <w:jc w:val="both"/>
        <w:rPr>
          <w:rFonts w:ascii="Garamond" w:eastAsia="Times New Roman" w:hAnsi="Garamond" w:cstheme="minorHAnsi"/>
        </w:rPr>
      </w:pPr>
      <w:r w:rsidRPr="005E51AC">
        <w:rPr>
          <w:rFonts w:ascii="Garamond" w:eastAsia="Times New Roman" w:hAnsi="Garamond" w:cstheme="minorHAnsi"/>
        </w:rPr>
        <w:t xml:space="preserve">The Indian Institute of Management Ahmedabad (IIMA) is a premier, global management Institute that is at the forefront of promoting excellence in the field of </w:t>
      </w:r>
      <w:r w:rsidRPr="005E51AC">
        <w:rPr>
          <w:rFonts w:ascii="Garamond" w:hAnsi="Garamond" w:cstheme="minorHAnsi"/>
          <w:shd w:val="clear" w:color="auto" w:fill="FFFFFF"/>
        </w:rPr>
        <w:t>management education.</w:t>
      </w:r>
      <w:r w:rsidRPr="005E51AC">
        <w:rPr>
          <w:rFonts w:ascii="Garamond" w:eastAsia="Times New Roman" w:hAnsi="Garamond" w:cstheme="minorHAnsi"/>
        </w:rPr>
        <w:t> Over the 60 years of its existence, it has been acknowledged for its exemplary contributions to scholarship, practice and policy through its distinctive teaching, high-quality research, nurturing future leaders, supporting industry, government, social enterprise and</w:t>
      </w:r>
      <w:r w:rsidRPr="005E51AC">
        <w:rPr>
          <w:rFonts w:ascii="Garamond" w:hAnsi="Garamond" w:cstheme="minorHAnsi"/>
          <w:shd w:val="clear" w:color="auto" w:fill="FFFFFF"/>
        </w:rPr>
        <w:t xml:space="preserve"> creating a progressive impact on </w:t>
      </w:r>
      <w:r w:rsidRPr="005E51AC">
        <w:rPr>
          <w:rFonts w:ascii="Garamond" w:eastAsia="Times New Roman" w:hAnsi="Garamond" w:cstheme="minorHAnsi"/>
        </w:rPr>
        <w:t xml:space="preserve">society. </w:t>
      </w:r>
    </w:p>
    <w:p w14:paraId="0C800A4A" w14:textId="77777777" w:rsidR="00943236" w:rsidRPr="005E51AC" w:rsidRDefault="00943236" w:rsidP="00943236">
      <w:pPr>
        <w:shd w:val="clear" w:color="auto" w:fill="FFFFFF"/>
        <w:spacing w:line="240" w:lineRule="auto"/>
        <w:jc w:val="both"/>
        <w:rPr>
          <w:rFonts w:ascii="Garamond" w:eastAsia="Times New Roman" w:hAnsi="Garamond" w:cstheme="minorHAnsi"/>
        </w:rPr>
      </w:pPr>
      <w:r w:rsidRPr="005E51AC">
        <w:rPr>
          <w:rFonts w:ascii="Garamond" w:eastAsia="Times New Roman" w:hAnsi="Garamond" w:cstheme="minorHAnsi"/>
        </w:rPr>
        <w:t xml:space="preserve">IIMA was founded as an innovative initiative by the Government, </w:t>
      </w:r>
      <w:proofErr w:type="gramStart"/>
      <w:r w:rsidRPr="005E51AC">
        <w:rPr>
          <w:rFonts w:ascii="Garamond" w:eastAsia="Times New Roman" w:hAnsi="Garamond" w:cstheme="minorHAnsi"/>
        </w:rPr>
        <w:t>industry</w:t>
      </w:r>
      <w:proofErr w:type="gramEnd"/>
      <w:r w:rsidRPr="005E51AC">
        <w:rPr>
          <w:rFonts w:ascii="Garamond" w:eastAsia="Times New Roman" w:hAnsi="Garamond" w:cstheme="minorHAnsi"/>
        </w:rPr>
        <w:t xml:space="preserve"> and international academia in 1961. Since </w:t>
      </w:r>
      <w:proofErr w:type="gramStart"/>
      <w:r w:rsidRPr="005E51AC">
        <w:rPr>
          <w:rFonts w:ascii="Garamond" w:eastAsia="Times New Roman" w:hAnsi="Garamond" w:cstheme="minorHAnsi"/>
        </w:rPr>
        <w:t>then</w:t>
      </w:r>
      <w:proofErr w:type="gramEnd"/>
      <w:r w:rsidRPr="005E51AC">
        <w:rPr>
          <w:rFonts w:ascii="Garamond" w:eastAsia="Times New Roman" w:hAnsi="Garamond" w:cstheme="minorHAnsi"/>
        </w:rPr>
        <w:t xml:space="preserve"> it has been consolidating its global footprint and today it has a network with over 80 top international institutions and a presence in Dubai. Its eminent faculty members and 40,000 alumni, who are at the helm of influential positions in all walks of life also contribute to its global recognition.</w:t>
      </w:r>
    </w:p>
    <w:p w14:paraId="523F5FB3" w14:textId="1CFDE70D" w:rsidR="00943236" w:rsidRPr="005E51AC" w:rsidRDefault="00943236" w:rsidP="00943236">
      <w:pPr>
        <w:shd w:val="clear" w:color="auto" w:fill="FFFFFF"/>
        <w:spacing w:line="240" w:lineRule="auto"/>
        <w:jc w:val="both"/>
        <w:rPr>
          <w:rFonts w:ascii="Garamond" w:hAnsi="Garamond" w:cstheme="minorHAnsi"/>
        </w:rPr>
      </w:pPr>
      <w:r w:rsidRPr="005E51AC">
        <w:rPr>
          <w:rFonts w:ascii="Garamond" w:eastAsia="Times New Roman" w:hAnsi="Garamond" w:cstheme="minorHAnsi"/>
        </w:rPr>
        <w:t xml:space="preserve">Over the years, IIMA’s academically superior, market-driven, and socially impactful programmes, have earned high reputation and acclaim globally. It became the first Indian institution to receive international accreditation from EQUIS. The renowned flagship two-year Post Graduate Programme in Management (PGP) is ranked 20th in the FT </w:t>
      </w:r>
      <w:proofErr w:type="gramStart"/>
      <w:r w:rsidRPr="005E51AC">
        <w:rPr>
          <w:rFonts w:ascii="Garamond" w:eastAsia="Times New Roman" w:hAnsi="Garamond" w:cstheme="minorHAnsi"/>
        </w:rPr>
        <w:t>Master in Management</w:t>
      </w:r>
      <w:proofErr w:type="gramEnd"/>
      <w:r w:rsidRPr="005E51AC">
        <w:rPr>
          <w:rFonts w:ascii="Garamond" w:eastAsia="Times New Roman" w:hAnsi="Garamond" w:cstheme="minorHAnsi"/>
        </w:rPr>
        <w:t xml:space="preserve"> Ranking 2020 and the one-year Post Graduate Programme in Management for Executives (PGPX) has been ranked 48</w:t>
      </w:r>
      <w:r w:rsidRPr="005E51AC">
        <w:rPr>
          <w:rFonts w:ascii="Garamond" w:eastAsia="Times New Roman" w:hAnsi="Garamond" w:cstheme="minorHAnsi"/>
          <w:vertAlign w:val="superscript"/>
        </w:rPr>
        <w:t>th</w:t>
      </w:r>
      <w:r w:rsidRPr="005E51AC">
        <w:rPr>
          <w:rFonts w:ascii="Garamond" w:eastAsia="Times New Roman" w:hAnsi="Garamond" w:cstheme="minorHAnsi"/>
        </w:rPr>
        <w:t xml:space="preserve"> in the FT Global MBA rankings </w:t>
      </w:r>
      <w:r w:rsidRPr="005E51AC">
        <w:rPr>
          <w:rFonts w:ascii="Garamond" w:eastAsia="Times New Roman" w:hAnsi="Garamond" w:cstheme="minorHAnsi"/>
        </w:rPr>
        <w:lastRenderedPageBreak/>
        <w:t xml:space="preserve">2021. The institute also is placed first in the Government of India’s National Institutional Ranking Framework (NIRF), India Rankings 2020. IIMA offers consultancy services and more than 200 curated executive education programmes in customized, blended, and open enrolment formats for a diverse audience comprising of business leaders, policymakers, industry professionals, academicians, government officials, armed forces personnel, agri-business and other niche sector specialists and entrepreneurs. </w:t>
      </w:r>
      <w:r w:rsidRPr="005E51AC">
        <w:rPr>
          <w:rFonts w:ascii="Garamond" w:hAnsi="Garamond" w:cstheme="minorHAnsi"/>
        </w:rPr>
        <w:t xml:space="preserve">To know more about IIMA, please visit: </w:t>
      </w:r>
      <w:hyperlink r:id="rId7" w:history="1">
        <w:r w:rsidRPr="005E51AC">
          <w:rPr>
            <w:rStyle w:val="Hyperlink"/>
            <w:rFonts w:ascii="Garamond" w:hAnsi="Garamond" w:cstheme="minorHAnsi"/>
          </w:rPr>
          <w:t>https://www.iima.ac.in/</w:t>
        </w:r>
      </w:hyperlink>
    </w:p>
    <w:p w14:paraId="51095619" w14:textId="77777777" w:rsidR="00943236" w:rsidRPr="005E51AC" w:rsidRDefault="00943236" w:rsidP="00943236">
      <w:pPr>
        <w:pStyle w:val="NormalWeb"/>
        <w:spacing w:before="0" w:beforeAutospacing="0" w:after="0" w:afterAutospacing="0"/>
        <w:jc w:val="both"/>
        <w:rPr>
          <w:rFonts w:ascii="Garamond" w:hAnsi="Garamond" w:cstheme="minorHAnsi"/>
          <w:u w:val="single"/>
        </w:rPr>
      </w:pPr>
      <w:r w:rsidRPr="005E51AC">
        <w:rPr>
          <w:rFonts w:ascii="Garamond" w:hAnsi="Garamond" w:cstheme="minorHAnsi"/>
          <w:b/>
          <w:bCs/>
          <w:u w:val="single"/>
        </w:rPr>
        <w:t>For any media related queries, please contact:</w:t>
      </w:r>
    </w:p>
    <w:p w14:paraId="6E38EF1F" w14:textId="031C4187" w:rsidR="00943236" w:rsidRPr="00943236" w:rsidRDefault="00943236" w:rsidP="00943236">
      <w:pPr>
        <w:spacing w:line="240" w:lineRule="auto"/>
        <w:rPr>
          <w:rFonts w:ascii="Garamond" w:eastAsia="Times New Roman" w:hAnsi="Garamond" w:cstheme="minorHAnsi"/>
          <w:sz w:val="24"/>
          <w:szCs w:val="24"/>
          <w:lang w:eastAsia="en-GB"/>
        </w:rPr>
      </w:pPr>
      <w:r w:rsidRPr="00943236">
        <w:rPr>
          <w:rFonts w:ascii="Garamond" w:eastAsia="Times New Roman" w:hAnsi="Garamond" w:cstheme="minorHAnsi"/>
          <w:sz w:val="24"/>
          <w:szCs w:val="24"/>
          <w:lang w:eastAsia="en-GB"/>
        </w:rPr>
        <w:t xml:space="preserve">Sophia Christina | </w:t>
      </w:r>
      <w:r w:rsidRPr="00943236">
        <w:rPr>
          <w:rFonts w:ascii="Garamond" w:hAnsi="Garamond" w:cstheme="minorHAnsi"/>
          <w:sz w:val="24"/>
          <w:szCs w:val="24"/>
          <w:shd w:val="clear" w:color="auto" w:fill="FFFFFF"/>
        </w:rPr>
        <w:t>gm-comm@iima.ac.in</w:t>
      </w:r>
    </w:p>
    <w:p w14:paraId="193A63A3" w14:textId="0575DA89" w:rsidR="00943236" w:rsidRPr="00943236" w:rsidRDefault="00943236" w:rsidP="00943236">
      <w:pPr>
        <w:pStyle w:val="NormalWeb"/>
        <w:shd w:val="clear" w:color="auto" w:fill="FFFFFF"/>
        <w:spacing w:before="0" w:beforeAutospacing="0" w:after="0" w:afterAutospacing="0"/>
        <w:jc w:val="both"/>
        <w:rPr>
          <w:rFonts w:ascii="Garamond" w:hAnsi="Garamond" w:cstheme="minorHAnsi"/>
        </w:rPr>
      </w:pPr>
      <w:r w:rsidRPr="00943236">
        <w:rPr>
          <w:rFonts w:ascii="Garamond" w:hAnsi="Garamond" w:cstheme="minorHAnsi"/>
        </w:rPr>
        <w:t xml:space="preserve">Sunitha Aravind| Email:  </w:t>
      </w:r>
      <w:hyperlink r:id="rId8" w:history="1">
        <w:r w:rsidRPr="00943236">
          <w:rPr>
            <w:rStyle w:val="Hyperlink"/>
            <w:rFonts w:ascii="Garamond" w:hAnsi="Garamond" w:cstheme="minorHAnsi"/>
          </w:rPr>
          <w:t>pr@iima.ac.in</w:t>
        </w:r>
      </w:hyperlink>
      <w:r w:rsidRPr="00943236">
        <w:rPr>
          <w:rStyle w:val="Hyperlink"/>
          <w:rFonts w:ascii="Garamond" w:hAnsi="Garamond" w:cstheme="minorHAnsi"/>
        </w:rPr>
        <w:t xml:space="preserve"> | </w:t>
      </w:r>
      <w:r w:rsidRPr="00943236">
        <w:rPr>
          <w:rFonts w:ascii="Garamond" w:hAnsi="Garamond" w:cstheme="minorHAnsi"/>
        </w:rPr>
        <w:t>+91-7069074816</w:t>
      </w:r>
    </w:p>
    <w:p w14:paraId="700D22ED" w14:textId="77777777" w:rsidR="00943236" w:rsidRPr="00943236" w:rsidRDefault="00943236" w:rsidP="00943236">
      <w:pPr>
        <w:spacing w:line="240" w:lineRule="auto"/>
        <w:rPr>
          <w:rFonts w:ascii="Garamond" w:hAnsi="Garamond" w:cstheme="minorHAnsi"/>
        </w:rPr>
      </w:pPr>
    </w:p>
    <w:p w14:paraId="12FC9A4F" w14:textId="644743B8" w:rsidR="00943236" w:rsidRPr="00943236" w:rsidRDefault="00943236" w:rsidP="00943236">
      <w:pPr>
        <w:shd w:val="clear" w:color="auto" w:fill="FFFFFF"/>
        <w:spacing w:after="0" w:line="276" w:lineRule="atLeast"/>
        <w:jc w:val="both"/>
        <w:rPr>
          <w:rFonts w:ascii="Garamond" w:eastAsia="Times New Roman" w:hAnsi="Garamond" w:cs="Arial"/>
          <w:color w:val="000000"/>
          <w:sz w:val="24"/>
          <w:szCs w:val="24"/>
          <w:lang w:eastAsia="en-IN"/>
        </w:rPr>
      </w:pPr>
    </w:p>
    <w:sectPr w:rsidR="00943236" w:rsidRPr="00943236" w:rsidSect="00007F17">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D39C" w14:textId="77777777" w:rsidR="008D1512" w:rsidRDefault="008D1512" w:rsidP="00007F17">
      <w:pPr>
        <w:spacing w:after="0" w:line="240" w:lineRule="auto"/>
      </w:pPr>
      <w:r>
        <w:separator/>
      </w:r>
    </w:p>
  </w:endnote>
  <w:endnote w:type="continuationSeparator" w:id="0">
    <w:p w14:paraId="5668A44E" w14:textId="77777777" w:rsidR="008D1512" w:rsidRDefault="008D1512" w:rsidP="0000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35 Th">
    <w:panose1 w:val="020B0403020202020204"/>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5B5C" w14:textId="77777777" w:rsidR="008D1512" w:rsidRDefault="008D1512" w:rsidP="00007F17">
      <w:pPr>
        <w:spacing w:after="0" w:line="240" w:lineRule="auto"/>
      </w:pPr>
      <w:r>
        <w:separator/>
      </w:r>
    </w:p>
  </w:footnote>
  <w:footnote w:type="continuationSeparator" w:id="0">
    <w:p w14:paraId="65CEBEDB" w14:textId="77777777" w:rsidR="008D1512" w:rsidRDefault="008D1512" w:rsidP="0000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F080" w14:textId="39B2610A" w:rsidR="00E02173" w:rsidRDefault="00E02173">
    <w:pPr>
      <w:pStyle w:val="Header"/>
    </w:pPr>
    <w:r>
      <w:rPr>
        <w:rFonts w:ascii="Calibri" w:hAnsi="Calibri"/>
        <w:noProof/>
        <w:lang w:eastAsia="en-IN"/>
      </w:rPr>
      <w:drawing>
        <wp:anchor distT="152400" distB="152400" distL="152400" distR="152400" simplePos="0" relativeHeight="251659264" behindDoc="0" locked="0" layoutInCell="1" allowOverlap="1" wp14:anchorId="0B418564" wp14:editId="671ED3AD">
          <wp:simplePos x="0" y="0"/>
          <wp:positionH relativeFrom="margin">
            <wp:posOffset>5667375</wp:posOffset>
          </wp:positionH>
          <wp:positionV relativeFrom="paragraph">
            <wp:posOffset>-95885</wp:posOffset>
          </wp:positionV>
          <wp:extent cx="586740" cy="561975"/>
          <wp:effectExtent l="0" t="0" r="3810" b="9525"/>
          <wp:wrapSquare wrapText="bothSides"/>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586740" cy="5619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6D5E"/>
    <w:multiLevelType w:val="hybridMultilevel"/>
    <w:tmpl w:val="E1E846D2"/>
    <w:lvl w:ilvl="0" w:tplc="87400E46">
      <w:start w:val="1"/>
      <w:numFmt w:val="lowerRoman"/>
      <w:lvlText w:val="%1."/>
      <w:lvlJc w:val="left"/>
      <w:pPr>
        <w:ind w:left="1080" w:hanging="720"/>
      </w:pPr>
      <w:rPr>
        <w:rFonts w:cs="Arial" w:hint="default"/>
        <w:color w:val="0E101A"/>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7F4C93"/>
    <w:multiLevelType w:val="hybridMultilevel"/>
    <w:tmpl w:val="AB4CF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38"/>
    <w:rsid w:val="00007F17"/>
    <w:rsid w:val="00025ED2"/>
    <w:rsid w:val="00065EC2"/>
    <w:rsid w:val="000B4370"/>
    <w:rsid w:val="001575F5"/>
    <w:rsid w:val="002376BA"/>
    <w:rsid w:val="00290619"/>
    <w:rsid w:val="00295179"/>
    <w:rsid w:val="0041267A"/>
    <w:rsid w:val="00440DB5"/>
    <w:rsid w:val="004B5A70"/>
    <w:rsid w:val="004C6053"/>
    <w:rsid w:val="005570E4"/>
    <w:rsid w:val="0059598F"/>
    <w:rsid w:val="005D5649"/>
    <w:rsid w:val="005E51AC"/>
    <w:rsid w:val="005F6716"/>
    <w:rsid w:val="0066426D"/>
    <w:rsid w:val="00714261"/>
    <w:rsid w:val="007811CC"/>
    <w:rsid w:val="0085306B"/>
    <w:rsid w:val="00880A41"/>
    <w:rsid w:val="00883043"/>
    <w:rsid w:val="0089100D"/>
    <w:rsid w:val="008D1512"/>
    <w:rsid w:val="008F62A6"/>
    <w:rsid w:val="008F7470"/>
    <w:rsid w:val="00943236"/>
    <w:rsid w:val="00973AC8"/>
    <w:rsid w:val="009A7AA1"/>
    <w:rsid w:val="009F2B3D"/>
    <w:rsid w:val="009F4093"/>
    <w:rsid w:val="00A27C38"/>
    <w:rsid w:val="00A70B7D"/>
    <w:rsid w:val="00B05728"/>
    <w:rsid w:val="00B43070"/>
    <w:rsid w:val="00B85DCD"/>
    <w:rsid w:val="00BB1E8C"/>
    <w:rsid w:val="00C0018F"/>
    <w:rsid w:val="00C74543"/>
    <w:rsid w:val="00C90D92"/>
    <w:rsid w:val="00CC3B3E"/>
    <w:rsid w:val="00CE6180"/>
    <w:rsid w:val="00D145F6"/>
    <w:rsid w:val="00D20F4E"/>
    <w:rsid w:val="00D5265C"/>
    <w:rsid w:val="00DA2D00"/>
    <w:rsid w:val="00E02173"/>
    <w:rsid w:val="00ED4B0C"/>
    <w:rsid w:val="00EF2133"/>
    <w:rsid w:val="00F33B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3E2C"/>
  <w15:chartTrackingRefBased/>
  <w15:docId w15:val="{30C7AD7F-6142-4DE7-8AE9-2258FCB6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C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27C38"/>
    <w:rPr>
      <w:i/>
      <w:iCs/>
    </w:rPr>
  </w:style>
  <w:style w:type="paragraph" w:styleId="ListParagraph">
    <w:name w:val="List Paragraph"/>
    <w:basedOn w:val="Normal"/>
    <w:uiPriority w:val="34"/>
    <w:qFormat/>
    <w:rsid w:val="00CE6180"/>
    <w:pPr>
      <w:ind w:left="720"/>
      <w:contextualSpacing/>
    </w:pPr>
  </w:style>
  <w:style w:type="paragraph" w:styleId="Header">
    <w:name w:val="header"/>
    <w:basedOn w:val="Normal"/>
    <w:link w:val="HeaderChar"/>
    <w:uiPriority w:val="99"/>
    <w:unhideWhenUsed/>
    <w:rsid w:val="0000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F17"/>
  </w:style>
  <w:style w:type="paragraph" w:styleId="Footer">
    <w:name w:val="footer"/>
    <w:basedOn w:val="Normal"/>
    <w:link w:val="FooterChar"/>
    <w:uiPriority w:val="99"/>
    <w:unhideWhenUsed/>
    <w:rsid w:val="0000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F17"/>
  </w:style>
  <w:style w:type="paragraph" w:styleId="Revision">
    <w:name w:val="Revision"/>
    <w:hidden/>
    <w:uiPriority w:val="99"/>
    <w:semiHidden/>
    <w:rsid w:val="009F2B3D"/>
    <w:pPr>
      <w:spacing w:after="0" w:line="240" w:lineRule="auto"/>
    </w:pPr>
  </w:style>
  <w:style w:type="paragraph" w:styleId="BalloonText">
    <w:name w:val="Balloon Text"/>
    <w:basedOn w:val="Normal"/>
    <w:link w:val="BalloonTextChar"/>
    <w:uiPriority w:val="99"/>
    <w:semiHidden/>
    <w:unhideWhenUsed/>
    <w:rsid w:val="004B5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A70"/>
    <w:rPr>
      <w:rFonts w:ascii="Segoe UI" w:hAnsi="Segoe UI" w:cs="Segoe UI"/>
      <w:sz w:val="18"/>
      <w:szCs w:val="18"/>
    </w:rPr>
  </w:style>
  <w:style w:type="character" w:styleId="CommentReference">
    <w:name w:val="annotation reference"/>
    <w:basedOn w:val="DefaultParagraphFont"/>
    <w:uiPriority w:val="99"/>
    <w:semiHidden/>
    <w:unhideWhenUsed/>
    <w:rsid w:val="00C90D92"/>
    <w:rPr>
      <w:sz w:val="16"/>
      <w:szCs w:val="16"/>
    </w:rPr>
  </w:style>
  <w:style w:type="paragraph" w:styleId="CommentText">
    <w:name w:val="annotation text"/>
    <w:basedOn w:val="Normal"/>
    <w:link w:val="CommentTextChar"/>
    <w:uiPriority w:val="99"/>
    <w:semiHidden/>
    <w:unhideWhenUsed/>
    <w:rsid w:val="00C90D92"/>
    <w:pPr>
      <w:spacing w:line="240" w:lineRule="auto"/>
    </w:pPr>
    <w:rPr>
      <w:sz w:val="20"/>
      <w:szCs w:val="20"/>
    </w:rPr>
  </w:style>
  <w:style w:type="character" w:customStyle="1" w:styleId="CommentTextChar">
    <w:name w:val="Comment Text Char"/>
    <w:basedOn w:val="DefaultParagraphFont"/>
    <w:link w:val="CommentText"/>
    <w:uiPriority w:val="99"/>
    <w:semiHidden/>
    <w:rsid w:val="00C90D92"/>
    <w:rPr>
      <w:sz w:val="20"/>
      <w:szCs w:val="20"/>
    </w:rPr>
  </w:style>
  <w:style w:type="paragraph" w:styleId="CommentSubject">
    <w:name w:val="annotation subject"/>
    <w:basedOn w:val="CommentText"/>
    <w:next w:val="CommentText"/>
    <w:link w:val="CommentSubjectChar"/>
    <w:uiPriority w:val="99"/>
    <w:semiHidden/>
    <w:unhideWhenUsed/>
    <w:rsid w:val="00C90D92"/>
    <w:rPr>
      <w:b/>
      <w:bCs/>
    </w:rPr>
  </w:style>
  <w:style w:type="character" w:customStyle="1" w:styleId="CommentSubjectChar">
    <w:name w:val="Comment Subject Char"/>
    <w:basedOn w:val="CommentTextChar"/>
    <w:link w:val="CommentSubject"/>
    <w:uiPriority w:val="99"/>
    <w:semiHidden/>
    <w:rsid w:val="00C90D92"/>
    <w:rPr>
      <w:b/>
      <w:bCs/>
      <w:sz w:val="20"/>
      <w:szCs w:val="20"/>
    </w:rPr>
  </w:style>
  <w:style w:type="character" w:styleId="Hyperlink">
    <w:name w:val="Hyperlink"/>
    <w:basedOn w:val="DefaultParagraphFont"/>
    <w:uiPriority w:val="99"/>
    <w:unhideWhenUsed/>
    <w:rsid w:val="00943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hyperlink" Target="https://www.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Arvind;Sudheesh Nambiath</dc:creator>
  <cp:keywords/>
  <dc:description/>
  <cp:lastModifiedBy>Sunitha Arvind</cp:lastModifiedBy>
  <cp:revision>3</cp:revision>
  <dcterms:created xsi:type="dcterms:W3CDTF">2021-12-29T10:02:00Z</dcterms:created>
  <dcterms:modified xsi:type="dcterms:W3CDTF">2021-12-29T13:08:00Z</dcterms:modified>
</cp:coreProperties>
</file>