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E904" w14:textId="77777777" w:rsidR="006B76B3" w:rsidRDefault="006B76B3" w:rsidP="006B76B3">
      <w:pPr>
        <w:spacing w:after="0" w:line="240" w:lineRule="auto"/>
        <w:jc w:val="center"/>
        <w:rPr>
          <w:rFonts w:ascii="Times New Roman" w:eastAsia="Times New Roman" w:hAnsi="Times New Roman" w:cs="Times New Roman"/>
          <w:color w:val="263238"/>
          <w:sz w:val="28"/>
          <w:szCs w:val="28"/>
          <w:u w:val="single"/>
          <w:shd w:val="clear" w:color="auto" w:fill="FFFFFF"/>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78758A1E" wp14:editId="50409423">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r w:rsidRPr="006B76B3">
        <w:rPr>
          <w:rFonts w:ascii="Times New Roman" w:eastAsia="Times New Roman" w:hAnsi="Times New Roman" w:cs="Times New Roman"/>
          <w:color w:val="263238"/>
          <w:sz w:val="28"/>
          <w:szCs w:val="28"/>
          <w:u w:val="single"/>
          <w:shd w:val="clear" w:color="auto" w:fill="FFFFFF"/>
        </w:rPr>
        <w:t xml:space="preserve"> </w:t>
      </w:r>
    </w:p>
    <w:p w14:paraId="3BDBE940" w14:textId="77777777" w:rsidR="006B76B3" w:rsidRDefault="006B76B3" w:rsidP="006B76B3">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07B551D0" w14:textId="1633A09F" w:rsidR="006B76B3" w:rsidRDefault="006B76B3" w:rsidP="006B76B3">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55A5B1F4" w14:textId="50A8AE56" w:rsidR="006B76B3" w:rsidRDefault="006B76B3" w:rsidP="006B76B3">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66E216AA" w14:textId="0E116B4E" w:rsidR="006B76B3" w:rsidRDefault="006B76B3" w:rsidP="006B76B3">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 xml:space="preserve">Business Inflation Expectations Survey (BIES) – </w:t>
      </w:r>
      <w:r>
        <w:rPr>
          <w:rFonts w:ascii="Times New Roman" w:eastAsia="Times New Roman" w:hAnsi="Times New Roman" w:cs="Times New Roman"/>
          <w:b/>
          <w:color w:val="222222"/>
          <w:sz w:val="28"/>
          <w:szCs w:val="28"/>
          <w:shd w:val="clear" w:color="auto" w:fill="FFFFFF"/>
          <w:lang w:val="en-GB" w:eastAsia="en-GB"/>
        </w:rPr>
        <w:t xml:space="preserve">May </w:t>
      </w:r>
      <w:r>
        <w:rPr>
          <w:rFonts w:ascii="Times New Roman" w:eastAsia="Times New Roman" w:hAnsi="Times New Roman" w:cs="Times New Roman"/>
          <w:b/>
          <w:color w:val="222222"/>
          <w:sz w:val="28"/>
          <w:szCs w:val="28"/>
          <w:shd w:val="clear" w:color="auto" w:fill="FFFFFF"/>
          <w:lang w:val="en-GB" w:eastAsia="en-GB"/>
        </w:rPr>
        <w:t>202</w:t>
      </w:r>
      <w:r>
        <w:rPr>
          <w:rFonts w:ascii="Times New Roman" w:eastAsia="Times New Roman" w:hAnsi="Times New Roman" w:cs="Times New Roman"/>
          <w:b/>
          <w:color w:val="222222"/>
          <w:sz w:val="28"/>
          <w:szCs w:val="28"/>
          <w:shd w:val="clear" w:color="auto" w:fill="FFFFFF"/>
          <w:lang w:val="en-GB" w:eastAsia="en-GB"/>
        </w:rPr>
        <w:t>1</w:t>
      </w:r>
    </w:p>
    <w:p w14:paraId="4D4E48CE" w14:textId="4F4BECE3" w:rsidR="006B76B3" w:rsidRDefault="006B76B3" w:rsidP="006B76B3">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ECBA971" w14:textId="6931F2D5" w:rsidR="006B76B3" w:rsidRDefault="006B76B3" w:rsidP="006B76B3">
      <w:pPr>
        <w:spacing w:after="0" w:line="240" w:lineRule="auto"/>
        <w:rPr>
          <w:rFonts w:ascii="Times New Roman" w:eastAsia="Times New Roman" w:hAnsi="Times New Roman" w:cs="Times New Roman"/>
          <w:b/>
        </w:rPr>
      </w:pPr>
      <w:r>
        <w:rPr>
          <w:rFonts w:ascii="Times New Roman" w:hAnsi="Times New Roman" w:cs="Times New Roman"/>
          <w:b/>
        </w:rPr>
        <w:t>July 5</w:t>
      </w:r>
      <w:r w:rsidRPr="00CE6B69">
        <w:rPr>
          <w:rFonts w:ascii="Times New Roman" w:eastAsia="Times New Roman" w:hAnsi="Times New Roman" w:cs="Times New Roman"/>
          <w:b/>
        </w:rPr>
        <w:t xml:space="preserve">, </w:t>
      </w:r>
      <w:proofErr w:type="gramStart"/>
      <w:r w:rsidRPr="00CE6B69">
        <w:rPr>
          <w:rFonts w:ascii="Times New Roman" w:eastAsia="Times New Roman" w:hAnsi="Times New Roman" w:cs="Times New Roman"/>
          <w:b/>
        </w:rPr>
        <w:t>202</w:t>
      </w:r>
      <w:r>
        <w:rPr>
          <w:rFonts w:ascii="Times New Roman" w:eastAsia="Times New Roman" w:hAnsi="Times New Roman" w:cs="Times New Roman"/>
          <w:b/>
        </w:rPr>
        <w:t>1</w:t>
      </w:r>
      <w:proofErr w:type="gramEnd"/>
      <w:r w:rsidRPr="00CE6B69">
        <w:rPr>
          <w:rFonts w:ascii="Times New Roman" w:eastAsia="Times New Roman" w:hAnsi="Times New Roman" w:cs="Times New Roman"/>
          <w:b/>
        </w:rPr>
        <w:t xml:space="preserve"> | Ahmedabad</w:t>
      </w:r>
    </w:p>
    <w:p w14:paraId="3C3DD1D6" w14:textId="33262560" w:rsidR="006B76B3" w:rsidRDefault="006B76B3" w:rsidP="006B76B3">
      <w:pPr>
        <w:spacing w:after="0" w:line="240" w:lineRule="auto"/>
        <w:rPr>
          <w:rFonts w:ascii="Times New Roman" w:eastAsia="Times New Roman" w:hAnsi="Times New Roman" w:cs="Times New Roman"/>
          <w:b/>
        </w:rPr>
      </w:pPr>
    </w:p>
    <w:p w14:paraId="4B3E4CD0" w14:textId="77777777" w:rsidR="006B76B3" w:rsidRPr="006B76B3" w:rsidRDefault="006B76B3" w:rsidP="006B76B3">
      <w:pPr>
        <w:spacing w:after="0" w:line="240" w:lineRule="auto"/>
        <w:jc w:val="both"/>
        <w:rPr>
          <w:rFonts w:ascii="Times New Roman" w:hAnsi="Times New Roman" w:cs="Times New Roman"/>
          <w:lang w:val="en-US"/>
        </w:rPr>
      </w:pPr>
      <w:r w:rsidRPr="006B76B3">
        <w:rPr>
          <w:rFonts w:ascii="Times New Roman" w:hAnsi="Times New Roman" w:cs="Times New Roman"/>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w:t>
      </w:r>
      <w:proofErr w:type="gramStart"/>
      <w:r w:rsidRPr="006B76B3">
        <w:rPr>
          <w:rFonts w:ascii="Times New Roman" w:hAnsi="Times New Roman" w:cs="Times New Roman"/>
          <w:lang w:val="en-US"/>
        </w:rPr>
        <w:t>academicians</w:t>
      </w:r>
      <w:proofErr w:type="gramEnd"/>
      <w:r w:rsidRPr="006B76B3">
        <w:rPr>
          <w:rFonts w:ascii="Times New Roman" w:hAnsi="Times New Roman" w:cs="Times New Roman"/>
          <w:lang w:val="en-US"/>
        </w:rPr>
        <w:t xml:space="preserve"> and policy makers. A copy of the questionnaire is annexed. </w:t>
      </w:r>
    </w:p>
    <w:p w14:paraId="301597D0" w14:textId="77777777" w:rsidR="006B76B3" w:rsidRPr="006B76B3" w:rsidRDefault="006B76B3" w:rsidP="006B76B3">
      <w:pPr>
        <w:spacing w:after="0" w:line="240" w:lineRule="auto"/>
        <w:jc w:val="both"/>
        <w:rPr>
          <w:rFonts w:ascii="Times New Roman" w:hAnsi="Times New Roman" w:cs="Times New Roman"/>
          <w:lang w:val="en-US"/>
        </w:rPr>
      </w:pPr>
    </w:p>
    <w:p w14:paraId="59748FE5" w14:textId="4DE1D58E" w:rsidR="006B76B3" w:rsidRPr="006B76B3" w:rsidRDefault="006B76B3" w:rsidP="006B76B3">
      <w:pPr>
        <w:spacing w:after="0" w:line="240" w:lineRule="auto"/>
        <w:rPr>
          <w:rFonts w:ascii="Times New Roman" w:hAnsi="Times New Roman" w:cs="Times New Roman"/>
          <w:lang w:val="en-US"/>
        </w:rPr>
      </w:pPr>
      <w:r w:rsidRPr="006B76B3">
        <w:rPr>
          <w:rFonts w:ascii="Times New Roman" w:hAnsi="Times New Roman" w:cs="Times New Roman"/>
          <w:lang w:val="en-US"/>
        </w:rPr>
        <w:t>Companies are selected primarily from the manufacturing sector. The “BIES - May 2021” is the 49th round of the Survey. These results are based on the responses of around 1300 companies.</w:t>
      </w:r>
    </w:p>
    <w:p w14:paraId="6BCA9155" w14:textId="55366788" w:rsidR="006B76B3" w:rsidRDefault="006B76B3" w:rsidP="006B76B3">
      <w:pPr>
        <w:spacing w:after="0" w:line="240" w:lineRule="auto"/>
        <w:rPr>
          <w:rFonts w:ascii="Times New Roman" w:eastAsia="Times New Roman" w:hAnsi="Times New Roman" w:cs="Times New Roman"/>
          <w:sz w:val="20"/>
          <w:szCs w:val="20"/>
          <w:lang w:val="en-US"/>
        </w:rPr>
      </w:pPr>
    </w:p>
    <w:p w14:paraId="232EBDC6" w14:textId="77777777" w:rsidR="006B76B3" w:rsidRDefault="006B76B3" w:rsidP="006B76B3">
      <w:pPr>
        <w:spacing w:after="0" w:line="240" w:lineRule="auto"/>
        <w:rPr>
          <w:rFonts w:ascii="Times New Roman" w:eastAsia="Times New Roman" w:hAnsi="Times New Roman" w:cs="Times New Roman"/>
          <w:b/>
        </w:rPr>
      </w:pPr>
    </w:p>
    <w:p w14:paraId="32CFEA00" w14:textId="77777777" w:rsidR="006B76B3" w:rsidRDefault="006B76B3" w:rsidP="006B76B3">
      <w:pPr>
        <w:spacing w:after="0" w:line="240" w:lineRule="auto"/>
        <w:rPr>
          <w:rFonts w:ascii="Times New Roman" w:hAnsi="Times New Roman" w:cs="Times New Roman"/>
          <w:b/>
        </w:rPr>
      </w:pPr>
    </w:p>
    <w:p w14:paraId="52989292" w14:textId="77777777" w:rsidR="006B76B3" w:rsidRDefault="006B76B3" w:rsidP="006B76B3">
      <w:pPr>
        <w:spacing w:after="0" w:line="240" w:lineRule="auto"/>
        <w:rPr>
          <w:rFonts w:ascii="Times New Roman" w:hAnsi="Times New Roman" w:cs="Times New Roman"/>
          <w:b/>
        </w:rPr>
      </w:pPr>
    </w:p>
    <w:p w14:paraId="090B4847" w14:textId="77777777" w:rsidR="006B76B3" w:rsidRDefault="006B76B3" w:rsidP="006B76B3">
      <w:pPr>
        <w:spacing w:after="0" w:line="240" w:lineRule="auto"/>
        <w:rPr>
          <w:rFonts w:ascii="Times New Roman" w:hAnsi="Times New Roman" w:cs="Times New Roman"/>
          <w:b/>
        </w:rPr>
      </w:pPr>
    </w:p>
    <w:p w14:paraId="0F908AF7" w14:textId="77777777" w:rsidR="006B76B3" w:rsidRDefault="006B76B3" w:rsidP="006B76B3">
      <w:pPr>
        <w:spacing w:after="0" w:line="240" w:lineRule="auto"/>
        <w:rPr>
          <w:rFonts w:ascii="Times New Roman" w:hAnsi="Times New Roman" w:cs="Times New Roman"/>
          <w:b/>
        </w:rPr>
      </w:pPr>
    </w:p>
    <w:p w14:paraId="4F728AC1" w14:textId="10E07FB9" w:rsidR="006B76B3" w:rsidRDefault="006B76B3" w:rsidP="006B76B3">
      <w:pPr>
        <w:spacing w:after="0" w:line="240" w:lineRule="auto"/>
        <w:rPr>
          <w:rFonts w:ascii="Times New Roman" w:hAnsi="Times New Roman" w:cs="Times New Roman"/>
          <w:b/>
        </w:rPr>
      </w:pPr>
      <w:r>
        <w:rPr>
          <w:rFonts w:ascii="Times New Roman" w:hAnsi="Times New Roman" w:cs="Times New Roman"/>
          <w:b/>
        </w:rPr>
        <w:t xml:space="preserve">A. </w:t>
      </w:r>
      <w:r w:rsidRPr="00C81AC1">
        <w:rPr>
          <w:rFonts w:ascii="Times New Roman" w:hAnsi="Times New Roman" w:cs="Times New Roman"/>
          <w:b/>
        </w:rPr>
        <w:t>Inflation expectation</w:t>
      </w:r>
      <w:r>
        <w:rPr>
          <w:rFonts w:ascii="Times New Roman" w:hAnsi="Times New Roman" w:cs="Times New Roman"/>
          <w:b/>
        </w:rPr>
        <w:t>s</w:t>
      </w:r>
    </w:p>
    <w:p w14:paraId="7841FF54" w14:textId="77777777" w:rsidR="006B76B3" w:rsidRPr="00C81AC1" w:rsidRDefault="006B76B3" w:rsidP="006B76B3">
      <w:pPr>
        <w:spacing w:after="0" w:line="240" w:lineRule="auto"/>
        <w:rPr>
          <w:rFonts w:ascii="Times New Roman" w:hAnsi="Times New Roman" w:cs="Times New Roman"/>
          <w:b/>
        </w:rPr>
      </w:pPr>
    </w:p>
    <w:p w14:paraId="16ED24F7" w14:textId="77777777" w:rsidR="006B76B3" w:rsidRPr="006B76B3" w:rsidRDefault="006B76B3" w:rsidP="006B76B3">
      <w:pPr>
        <w:pStyle w:val="ListParagraph"/>
        <w:numPr>
          <w:ilvl w:val="0"/>
          <w:numId w:val="1"/>
        </w:numPr>
        <w:tabs>
          <w:tab w:val="left" w:pos="3544"/>
        </w:tabs>
        <w:spacing w:after="0" w:line="240" w:lineRule="auto"/>
        <w:jc w:val="both"/>
        <w:rPr>
          <w:rFonts w:ascii="Times New Roman" w:hAnsi="Times New Roman" w:cs="Times New Roman"/>
          <w:bCs/>
        </w:rPr>
      </w:pPr>
      <w:r w:rsidRPr="008D6D83">
        <w:rPr>
          <w:rFonts w:ascii="Times New Roman" w:hAnsi="Times New Roman" w:cs="Times New Roman"/>
          <w:bCs/>
        </w:rPr>
        <w:t>One year ahead business inflation expectation</w:t>
      </w:r>
      <w:r>
        <w:rPr>
          <w:rFonts w:ascii="Times New Roman" w:hAnsi="Times New Roman" w:cs="Times New Roman"/>
          <w:bCs/>
        </w:rPr>
        <w:t>s in May 2021</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have further shot up by 23 basis points to 5.43% from 5.20% reported in April 2021. The t</w:t>
      </w:r>
      <w:r w:rsidRPr="00EB118F">
        <w:rPr>
          <w:rFonts w:ascii="Times New Roman" w:hAnsi="Times New Roman" w:cs="Times New Roman"/>
          <w:bCs/>
        </w:rPr>
        <w:t xml:space="preserve">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22AFDD7E" w14:textId="77777777" w:rsidR="006B76B3" w:rsidRPr="006B76B3" w:rsidRDefault="006B76B3" w:rsidP="006B76B3">
      <w:pPr>
        <w:pStyle w:val="ListParagraph"/>
        <w:spacing w:after="0" w:line="240" w:lineRule="auto"/>
        <w:jc w:val="both"/>
        <w:rPr>
          <w:rFonts w:ascii="Times New Roman" w:hAnsi="Times New Roman" w:cs="Times New Roman"/>
          <w:bCs/>
        </w:rPr>
      </w:pPr>
    </w:p>
    <w:p w14:paraId="4FD0E25F" w14:textId="77777777" w:rsidR="006B76B3" w:rsidRPr="006B76B3" w:rsidRDefault="006B76B3" w:rsidP="006B76B3">
      <w:pPr>
        <w:pStyle w:val="ListParagraph"/>
        <w:numPr>
          <w:ilvl w:val="0"/>
          <w:numId w:val="1"/>
        </w:numPr>
        <w:spacing w:after="0" w:line="240" w:lineRule="auto"/>
        <w:jc w:val="both"/>
        <w:rPr>
          <w:rFonts w:ascii="Times New Roman" w:hAnsi="Times New Roman" w:cs="Times New Roman"/>
          <w:bCs/>
        </w:rPr>
      </w:pPr>
      <w:r>
        <w:rPr>
          <w:rFonts w:ascii="Times New Roman" w:hAnsi="Times New Roman" w:cs="Times New Roman"/>
          <w:bCs/>
        </w:rPr>
        <w:t>The u</w:t>
      </w:r>
      <w:r w:rsidRPr="00FC49EB">
        <w:rPr>
          <w:rFonts w:ascii="Times New Roman" w:hAnsi="Times New Roman" w:cs="Times New Roman"/>
          <w:bCs/>
        </w:rPr>
        <w:t>ncertainty of business inflation expectation</w:t>
      </w:r>
      <w:r>
        <w:rPr>
          <w:rFonts w:ascii="Times New Roman" w:hAnsi="Times New Roman" w:cs="Times New Roman"/>
          <w:bCs/>
        </w:rPr>
        <w:t>s in May 2021</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 marginally increased to 2.01% from 1.97% reported in April 2021</w:t>
      </w:r>
      <w:r w:rsidRPr="00FC49EB">
        <w:rPr>
          <w:rFonts w:ascii="Times New Roman" w:hAnsi="Times New Roman" w:cs="Times New Roman"/>
          <w:bCs/>
        </w:rPr>
        <w:t>.</w:t>
      </w:r>
    </w:p>
    <w:p w14:paraId="78668C54" w14:textId="77777777" w:rsidR="006B76B3" w:rsidRDefault="006B76B3" w:rsidP="006B76B3">
      <w:pPr>
        <w:spacing w:after="0" w:line="240" w:lineRule="auto"/>
        <w:jc w:val="center"/>
        <w:rPr>
          <w:rFonts w:ascii="Times New Roman" w:hAnsi="Times New Roman" w:cs="Times New Roman"/>
          <w:b/>
        </w:rPr>
      </w:pPr>
    </w:p>
    <w:p w14:paraId="6E9E10EF" w14:textId="77777777" w:rsidR="006B76B3" w:rsidRDefault="006B76B3" w:rsidP="006B76B3">
      <w:pPr>
        <w:spacing w:after="0" w:line="240" w:lineRule="auto"/>
        <w:jc w:val="center"/>
        <w:rPr>
          <w:rFonts w:ascii="Times New Roman" w:hAnsi="Times New Roman" w:cs="Times New Roman"/>
          <w:b/>
        </w:rPr>
      </w:pPr>
    </w:p>
    <w:p w14:paraId="35AF0765" w14:textId="77777777" w:rsidR="006B76B3" w:rsidRDefault="006B76B3" w:rsidP="006B76B3">
      <w:pPr>
        <w:spacing w:after="0" w:line="240" w:lineRule="auto"/>
        <w:jc w:val="center"/>
        <w:rPr>
          <w:rFonts w:ascii="Times New Roman" w:hAnsi="Times New Roman" w:cs="Times New Roman"/>
          <w:b/>
        </w:rPr>
      </w:pPr>
    </w:p>
    <w:p w14:paraId="2F8289AA" w14:textId="77777777" w:rsidR="006B76B3" w:rsidRDefault="006B76B3" w:rsidP="006B76B3">
      <w:pPr>
        <w:spacing w:after="0" w:line="240" w:lineRule="auto"/>
        <w:jc w:val="center"/>
        <w:rPr>
          <w:rFonts w:ascii="Times New Roman" w:hAnsi="Times New Roman" w:cs="Times New Roman"/>
          <w:b/>
        </w:rPr>
      </w:pPr>
    </w:p>
    <w:p w14:paraId="075B8CEE" w14:textId="77777777" w:rsidR="006B76B3" w:rsidRDefault="006B76B3" w:rsidP="006B76B3">
      <w:pPr>
        <w:spacing w:after="0" w:line="240" w:lineRule="auto"/>
        <w:jc w:val="center"/>
        <w:rPr>
          <w:rFonts w:ascii="Times New Roman" w:hAnsi="Times New Roman" w:cs="Times New Roman"/>
          <w:b/>
        </w:rPr>
      </w:pPr>
    </w:p>
    <w:p w14:paraId="78523A70" w14:textId="77777777" w:rsidR="006B76B3" w:rsidRDefault="006B76B3" w:rsidP="006B76B3">
      <w:pPr>
        <w:spacing w:after="0" w:line="240" w:lineRule="auto"/>
        <w:jc w:val="center"/>
        <w:rPr>
          <w:rFonts w:ascii="Times New Roman" w:hAnsi="Times New Roman" w:cs="Times New Roman"/>
          <w:b/>
        </w:rPr>
      </w:pPr>
    </w:p>
    <w:p w14:paraId="5282A07A" w14:textId="77777777" w:rsidR="006B76B3" w:rsidRDefault="006B76B3" w:rsidP="006B76B3">
      <w:pPr>
        <w:spacing w:after="0" w:line="240" w:lineRule="auto"/>
        <w:jc w:val="center"/>
        <w:rPr>
          <w:rFonts w:ascii="Times New Roman" w:hAnsi="Times New Roman" w:cs="Times New Roman"/>
          <w:b/>
        </w:rPr>
      </w:pPr>
    </w:p>
    <w:p w14:paraId="2CA815DF" w14:textId="77777777" w:rsidR="006B76B3" w:rsidRDefault="006B76B3" w:rsidP="006B76B3">
      <w:pPr>
        <w:spacing w:after="0" w:line="240" w:lineRule="auto"/>
        <w:jc w:val="center"/>
        <w:rPr>
          <w:rFonts w:ascii="Times New Roman" w:hAnsi="Times New Roman" w:cs="Times New Roman"/>
          <w:b/>
        </w:rPr>
      </w:pPr>
    </w:p>
    <w:p w14:paraId="281295F6" w14:textId="77777777" w:rsidR="006B76B3" w:rsidRDefault="006B76B3" w:rsidP="006B76B3">
      <w:pPr>
        <w:spacing w:after="0" w:line="240" w:lineRule="auto"/>
        <w:jc w:val="center"/>
        <w:rPr>
          <w:rFonts w:ascii="Times New Roman" w:hAnsi="Times New Roman" w:cs="Times New Roman"/>
          <w:b/>
        </w:rPr>
      </w:pPr>
    </w:p>
    <w:p w14:paraId="77C90D1B" w14:textId="475BCE9F" w:rsidR="006B76B3" w:rsidRDefault="006B76B3" w:rsidP="006B76B3">
      <w:pPr>
        <w:spacing w:after="0" w:line="240" w:lineRule="auto"/>
        <w:jc w:val="center"/>
        <w:rPr>
          <w:rFonts w:ascii="Times New Roman" w:hAnsi="Times New Roman" w:cs="Times New Roman"/>
          <w:b/>
        </w:rPr>
      </w:pPr>
      <w:r w:rsidRPr="00FB3733">
        <w:rPr>
          <w:rFonts w:ascii="Times New Roman" w:hAnsi="Times New Roman" w:cs="Times New Roman"/>
          <w:b/>
        </w:rPr>
        <w:lastRenderedPageBreak/>
        <w:t xml:space="preserve">Chart 1: </w:t>
      </w:r>
      <w:r w:rsidRPr="00FB3733">
        <w:rPr>
          <w:rFonts w:ascii="Times New Roman" w:hAnsi="Times New Roman" w:cs="Times New Roman"/>
          <w:b/>
          <w:bCs/>
        </w:rPr>
        <w:t>One year ahead business inflation expectation</w:t>
      </w:r>
      <w:r>
        <w:rPr>
          <w:rFonts w:ascii="Times New Roman" w:hAnsi="Times New Roman" w:cs="Times New Roman"/>
          <w:b/>
          <w:bCs/>
        </w:rPr>
        <w:t>s</w:t>
      </w:r>
      <w:r w:rsidRPr="00FB3733">
        <w:rPr>
          <w:rFonts w:ascii="Times New Roman" w:hAnsi="Times New Roman" w:cs="Times New Roman"/>
          <w:b/>
        </w:rPr>
        <w:t xml:space="preserve"> (%)</w:t>
      </w:r>
    </w:p>
    <w:p w14:paraId="7708CE00" w14:textId="77777777" w:rsidR="006B76B3" w:rsidRDefault="006B76B3" w:rsidP="006B76B3">
      <w:pPr>
        <w:spacing w:after="0" w:line="240" w:lineRule="auto"/>
        <w:jc w:val="center"/>
        <w:rPr>
          <w:rFonts w:ascii="Times New Roman" w:hAnsi="Times New Roman" w:cs="Times New Roman"/>
          <w:b/>
        </w:rPr>
      </w:pPr>
    </w:p>
    <w:p w14:paraId="27D3C652" w14:textId="77777777" w:rsidR="006B76B3" w:rsidRDefault="006B76B3" w:rsidP="006B76B3">
      <w:pPr>
        <w:spacing w:after="0" w:line="240" w:lineRule="auto"/>
        <w:jc w:val="center"/>
        <w:rPr>
          <w:rFonts w:ascii="Times New Roman" w:hAnsi="Times New Roman" w:cs="Times New Roman"/>
          <w:b/>
        </w:rPr>
      </w:pPr>
      <w:r>
        <w:rPr>
          <w:noProof/>
          <w:lang w:eastAsia="en-IN"/>
        </w:rPr>
        <w:drawing>
          <wp:inline distT="0" distB="0" distL="0" distR="0" wp14:anchorId="79546152" wp14:editId="35268D83">
            <wp:extent cx="5172075" cy="25812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6BF60F" w14:textId="77777777" w:rsidR="006B76B3" w:rsidRDefault="006B76B3" w:rsidP="006B76B3">
      <w:pPr>
        <w:spacing w:after="0" w:line="240" w:lineRule="auto"/>
        <w:jc w:val="center"/>
        <w:rPr>
          <w:rFonts w:ascii="Times New Roman" w:hAnsi="Times New Roman" w:cs="Times New Roman"/>
          <w:b/>
        </w:rPr>
      </w:pPr>
    </w:p>
    <w:p w14:paraId="02CB4EC2" w14:textId="77777777" w:rsidR="006B76B3" w:rsidRDefault="006B76B3" w:rsidP="006B76B3">
      <w:pPr>
        <w:spacing w:after="0" w:line="240" w:lineRule="auto"/>
        <w:jc w:val="center"/>
        <w:rPr>
          <w:rFonts w:ascii="Times New Roman" w:hAnsi="Times New Roman" w:cs="Times New Roman"/>
          <w:b/>
        </w:rPr>
      </w:pPr>
    </w:p>
    <w:p w14:paraId="4C990986" w14:textId="77777777" w:rsidR="006B76B3" w:rsidRDefault="006B76B3" w:rsidP="006B76B3">
      <w:pPr>
        <w:spacing w:after="0" w:line="240" w:lineRule="auto"/>
        <w:rPr>
          <w:rFonts w:ascii="Times New Roman" w:hAnsi="Times New Roman" w:cs="Times New Roman"/>
          <w:b/>
          <w:bCs/>
        </w:rPr>
      </w:pPr>
      <w:r>
        <w:rPr>
          <w:rFonts w:ascii="Times New Roman" w:hAnsi="Times New Roman" w:cs="Times New Roman"/>
          <w:b/>
          <w:bCs/>
        </w:rPr>
        <w:t xml:space="preserve">B. </w:t>
      </w:r>
      <w:r w:rsidRPr="004C6586">
        <w:rPr>
          <w:rFonts w:ascii="Times New Roman" w:hAnsi="Times New Roman" w:cs="Times New Roman"/>
          <w:b/>
          <w:bCs/>
        </w:rPr>
        <w:t>Costs</w:t>
      </w:r>
    </w:p>
    <w:p w14:paraId="260F2820" w14:textId="77777777" w:rsidR="006B76B3" w:rsidRDefault="006B76B3" w:rsidP="006B76B3">
      <w:pPr>
        <w:spacing w:after="0" w:line="240" w:lineRule="auto"/>
        <w:rPr>
          <w:rFonts w:ascii="Times New Roman" w:hAnsi="Times New Roman" w:cs="Times New Roman"/>
          <w:b/>
          <w:bCs/>
        </w:rPr>
      </w:pPr>
    </w:p>
    <w:p w14:paraId="5EAD54A4" w14:textId="77777777" w:rsidR="006B76B3" w:rsidRDefault="006B76B3" w:rsidP="006B76B3">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The </w:t>
      </w:r>
      <w:r w:rsidRPr="00320D86">
        <w:rPr>
          <w:rFonts w:ascii="Times New Roman" w:hAnsi="Times New Roman" w:cs="Times New Roman"/>
        </w:rPr>
        <w:t xml:space="preserve">cost perceptions data </w:t>
      </w:r>
      <w:r>
        <w:rPr>
          <w:rFonts w:ascii="Times New Roman" w:hAnsi="Times New Roman" w:cs="Times New Roman"/>
        </w:rPr>
        <w:t xml:space="preserve">indicates further increase of cost pressures.  Over 56% of the firms in this round of the survey perceive </w:t>
      </w:r>
      <w:r w:rsidRPr="00F901EF">
        <w:rPr>
          <w:rFonts w:ascii="Times New Roman" w:hAnsi="Times New Roman" w:cs="Times New Roman"/>
        </w:rPr>
        <w:t>significant (over 6%) cost increase</w:t>
      </w:r>
      <w:r>
        <w:rPr>
          <w:rFonts w:ascii="Times New Roman" w:hAnsi="Times New Roman" w:cs="Times New Roman"/>
        </w:rPr>
        <w:t xml:space="preserve"> – up from 54% reported</w:t>
      </w:r>
      <w:r>
        <w:rPr>
          <w:rFonts w:ascii="Times New Roman" w:hAnsi="Times New Roman" w:cs="Times New Roman"/>
        </w:rPr>
        <w:t xml:space="preserve"> </w:t>
      </w:r>
      <w:r>
        <w:rPr>
          <w:rFonts w:ascii="Times New Roman" w:hAnsi="Times New Roman" w:cs="Times New Roman"/>
        </w:rPr>
        <w:t xml:space="preserve">in April 2021. Note that about 28% of the firms in May 2021 perceive </w:t>
      </w:r>
      <w:proofErr w:type="gramStart"/>
      <w:r>
        <w:rPr>
          <w:rFonts w:ascii="Times New Roman" w:hAnsi="Times New Roman" w:cs="Times New Roman"/>
        </w:rPr>
        <w:t>that costs</w:t>
      </w:r>
      <w:proofErr w:type="gramEnd"/>
      <w:r>
        <w:rPr>
          <w:rFonts w:ascii="Times New Roman" w:hAnsi="Times New Roman" w:cs="Times New Roman"/>
        </w:rPr>
        <w:t xml:space="preserve"> have increased very significantly (over 10%).</w:t>
      </w:r>
    </w:p>
    <w:p w14:paraId="3A94FB9C" w14:textId="77777777" w:rsidR="006B76B3" w:rsidRDefault="006B76B3" w:rsidP="006B76B3">
      <w:pPr>
        <w:pStyle w:val="ListParagraph"/>
        <w:spacing w:after="0" w:line="240" w:lineRule="auto"/>
        <w:jc w:val="both"/>
        <w:rPr>
          <w:rFonts w:ascii="Times New Roman" w:hAnsi="Times New Roman" w:cs="Times New Roman"/>
        </w:rPr>
      </w:pPr>
    </w:p>
    <w:p w14:paraId="008555F5" w14:textId="77777777" w:rsidR="006B76B3" w:rsidRDefault="006B76B3" w:rsidP="006B76B3">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Over 75% of the firms</w:t>
      </w:r>
      <w:r w:rsidRPr="003F4637">
        <w:rPr>
          <w:rFonts w:ascii="Times New Roman" w:hAnsi="Times New Roman" w:cs="Times New Roman"/>
        </w:rPr>
        <w:t xml:space="preserve"> </w:t>
      </w:r>
      <w:r>
        <w:rPr>
          <w:rFonts w:ascii="Times New Roman" w:hAnsi="Times New Roman" w:cs="Times New Roman"/>
        </w:rPr>
        <w:t xml:space="preserve">in May 2021 </w:t>
      </w:r>
      <w:r w:rsidRPr="003F4637">
        <w:rPr>
          <w:rFonts w:ascii="Times New Roman" w:hAnsi="Times New Roman" w:cs="Times New Roman"/>
        </w:rPr>
        <w:t>find that the current cost increase is ‘3.1% and above’ as compared to 6</w:t>
      </w:r>
      <w:r>
        <w:rPr>
          <w:rFonts w:ascii="Times New Roman" w:hAnsi="Times New Roman" w:cs="Times New Roman"/>
        </w:rPr>
        <w:t>1</w:t>
      </w:r>
      <w:r w:rsidRPr="003F4637">
        <w:rPr>
          <w:rFonts w:ascii="Times New Roman" w:hAnsi="Times New Roman" w:cs="Times New Roman"/>
        </w:rPr>
        <w:t>%</w:t>
      </w:r>
      <w:r>
        <w:rPr>
          <w:rFonts w:ascii="Times New Roman" w:hAnsi="Times New Roman" w:cs="Times New Roman"/>
        </w:rPr>
        <w:t xml:space="preserve"> reported in March 2021</w:t>
      </w:r>
      <w:r w:rsidRPr="003F4637">
        <w:rPr>
          <w:rFonts w:ascii="Times New Roman" w:hAnsi="Times New Roman" w:cs="Times New Roman"/>
        </w:rPr>
        <w:t xml:space="preserve"> (Chart </w:t>
      </w:r>
      <w:r>
        <w:rPr>
          <w:rFonts w:ascii="Times New Roman" w:hAnsi="Times New Roman" w:cs="Times New Roman"/>
        </w:rPr>
        <w:t>2</w:t>
      </w:r>
      <w:r w:rsidRPr="003F4637">
        <w:rPr>
          <w:rFonts w:ascii="Times New Roman" w:hAnsi="Times New Roman" w:cs="Times New Roman"/>
        </w:rPr>
        <w:t xml:space="preserve">). </w:t>
      </w:r>
    </w:p>
    <w:p w14:paraId="163F5A05" w14:textId="77777777" w:rsidR="006B76B3" w:rsidRDefault="006B76B3" w:rsidP="006B76B3">
      <w:pPr>
        <w:spacing w:after="0" w:line="240" w:lineRule="auto"/>
        <w:jc w:val="center"/>
        <w:rPr>
          <w:rFonts w:ascii="Times New Roman" w:hAnsi="Times New Roman" w:cs="Times New Roman"/>
          <w:b/>
          <w:bCs/>
          <w:lang w:val="en-US"/>
        </w:rPr>
      </w:pPr>
    </w:p>
    <w:p w14:paraId="176D2645" w14:textId="77777777" w:rsidR="006B76B3" w:rsidRDefault="006B76B3" w:rsidP="006B76B3">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Pr>
          <w:rFonts w:ascii="Times New Roman" w:hAnsi="Times New Roman" w:cs="Times New Roman"/>
          <w:b/>
          <w:bCs/>
          <w:lang w:val="en-US"/>
        </w:rPr>
        <w:t xml:space="preserve"> – % responses</w:t>
      </w:r>
    </w:p>
    <w:p w14:paraId="5161E9BD" w14:textId="77777777" w:rsidR="006B76B3" w:rsidRDefault="006B76B3" w:rsidP="006B76B3">
      <w:pPr>
        <w:spacing w:after="0" w:line="240" w:lineRule="auto"/>
        <w:jc w:val="center"/>
        <w:rPr>
          <w:rFonts w:ascii="Times New Roman" w:hAnsi="Times New Roman" w:cs="Times New Roman"/>
          <w:b/>
          <w:bCs/>
          <w:lang w:val="en-US"/>
        </w:rPr>
      </w:pPr>
    </w:p>
    <w:p w14:paraId="3450D07D" w14:textId="77777777" w:rsidR="006B76B3" w:rsidRDefault="006B76B3" w:rsidP="006B76B3">
      <w:pPr>
        <w:spacing w:after="0" w:line="240" w:lineRule="auto"/>
        <w:jc w:val="center"/>
        <w:rPr>
          <w:rFonts w:ascii="Times New Roman" w:hAnsi="Times New Roman" w:cs="Times New Roman"/>
          <w:b/>
          <w:bCs/>
          <w:lang w:val="en-US"/>
        </w:rPr>
      </w:pPr>
      <w:r>
        <w:rPr>
          <w:noProof/>
          <w:lang w:eastAsia="en-IN"/>
        </w:rPr>
        <w:drawing>
          <wp:inline distT="0" distB="0" distL="0" distR="0" wp14:anchorId="41C99D45" wp14:editId="6EA33DF3">
            <wp:extent cx="5133975" cy="24574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5B1EE2" w14:textId="77777777" w:rsidR="006B76B3" w:rsidRDefault="006B76B3" w:rsidP="006B76B3">
      <w:pPr>
        <w:spacing w:after="0" w:line="240" w:lineRule="auto"/>
        <w:jc w:val="center"/>
        <w:rPr>
          <w:rFonts w:ascii="Times New Roman" w:hAnsi="Times New Roman" w:cs="Times New Roman"/>
          <w:b/>
          <w:bCs/>
          <w:lang w:val="en-US"/>
        </w:rPr>
      </w:pPr>
    </w:p>
    <w:p w14:paraId="11BC84EB" w14:textId="77777777" w:rsidR="006B76B3" w:rsidRDefault="006B76B3" w:rsidP="006B76B3">
      <w:pPr>
        <w:spacing w:after="0" w:line="240" w:lineRule="auto"/>
        <w:jc w:val="center"/>
        <w:rPr>
          <w:rFonts w:ascii="Times New Roman" w:hAnsi="Times New Roman" w:cs="Times New Roman"/>
          <w:b/>
          <w:bCs/>
          <w:lang w:val="en-US"/>
        </w:rPr>
      </w:pPr>
    </w:p>
    <w:p w14:paraId="25025F6E" w14:textId="77777777" w:rsidR="00B02FE5" w:rsidRDefault="00B02FE5" w:rsidP="006B76B3">
      <w:pPr>
        <w:spacing w:after="0" w:line="240" w:lineRule="auto"/>
        <w:jc w:val="both"/>
        <w:rPr>
          <w:rFonts w:ascii="Times New Roman" w:hAnsi="Times New Roman" w:cs="Times New Roman"/>
          <w:b/>
        </w:rPr>
      </w:pPr>
    </w:p>
    <w:p w14:paraId="79A8A4BE" w14:textId="77777777" w:rsidR="00B02FE5" w:rsidRDefault="00B02FE5" w:rsidP="006B76B3">
      <w:pPr>
        <w:spacing w:after="0" w:line="240" w:lineRule="auto"/>
        <w:jc w:val="both"/>
        <w:rPr>
          <w:rFonts w:ascii="Times New Roman" w:hAnsi="Times New Roman" w:cs="Times New Roman"/>
          <w:b/>
        </w:rPr>
      </w:pPr>
    </w:p>
    <w:p w14:paraId="05624755" w14:textId="77777777" w:rsidR="00B02FE5" w:rsidRDefault="00B02FE5" w:rsidP="006B76B3">
      <w:pPr>
        <w:spacing w:after="0" w:line="240" w:lineRule="auto"/>
        <w:jc w:val="both"/>
        <w:rPr>
          <w:rFonts w:ascii="Times New Roman" w:hAnsi="Times New Roman" w:cs="Times New Roman"/>
          <w:b/>
        </w:rPr>
      </w:pPr>
    </w:p>
    <w:p w14:paraId="7D1C71C0" w14:textId="77777777" w:rsidR="00B02FE5" w:rsidRDefault="00B02FE5" w:rsidP="006B76B3">
      <w:pPr>
        <w:spacing w:after="0" w:line="240" w:lineRule="auto"/>
        <w:jc w:val="both"/>
        <w:rPr>
          <w:rFonts w:ascii="Times New Roman" w:hAnsi="Times New Roman" w:cs="Times New Roman"/>
          <w:b/>
        </w:rPr>
      </w:pPr>
    </w:p>
    <w:p w14:paraId="36B10890" w14:textId="77777777" w:rsidR="00B02FE5" w:rsidRDefault="00B02FE5" w:rsidP="006B76B3">
      <w:pPr>
        <w:spacing w:after="0" w:line="240" w:lineRule="auto"/>
        <w:jc w:val="both"/>
        <w:rPr>
          <w:rFonts w:ascii="Times New Roman" w:hAnsi="Times New Roman" w:cs="Times New Roman"/>
          <w:b/>
        </w:rPr>
      </w:pPr>
    </w:p>
    <w:p w14:paraId="0843E36C" w14:textId="4744D520" w:rsidR="006B76B3" w:rsidRDefault="006B76B3" w:rsidP="006B76B3">
      <w:pPr>
        <w:spacing w:after="0" w:line="240" w:lineRule="auto"/>
        <w:jc w:val="both"/>
        <w:rPr>
          <w:rFonts w:ascii="Times New Roman" w:hAnsi="Times New Roman" w:cs="Times New Roman"/>
          <w:b/>
        </w:rPr>
      </w:pPr>
      <w:r>
        <w:rPr>
          <w:rFonts w:ascii="Times New Roman" w:hAnsi="Times New Roman" w:cs="Times New Roman"/>
          <w:b/>
        </w:rPr>
        <w:lastRenderedPageBreak/>
        <w:t>C. Sales Levels</w:t>
      </w:r>
    </w:p>
    <w:p w14:paraId="2F78549E" w14:textId="77777777" w:rsidR="006B76B3" w:rsidRPr="002E5927" w:rsidRDefault="006B76B3" w:rsidP="006B76B3">
      <w:pPr>
        <w:spacing w:after="0" w:line="240" w:lineRule="auto"/>
        <w:jc w:val="both"/>
        <w:rPr>
          <w:rFonts w:ascii="Times New Roman" w:hAnsi="Times New Roman" w:cs="Times New Roman"/>
          <w:b/>
        </w:rPr>
      </w:pPr>
    </w:p>
    <w:p w14:paraId="3652F596" w14:textId="77777777" w:rsidR="006B76B3" w:rsidRPr="0017297C" w:rsidRDefault="006B76B3" w:rsidP="006B76B3">
      <w:pPr>
        <w:pStyle w:val="ListParagraph"/>
        <w:numPr>
          <w:ilvl w:val="0"/>
          <w:numId w:val="2"/>
        </w:numPr>
        <w:spacing w:after="0" w:line="240" w:lineRule="auto"/>
        <w:jc w:val="both"/>
        <w:rPr>
          <w:rFonts w:ascii="Times New Roman" w:hAnsi="Times New Roman" w:cs="Times New Roman"/>
          <w:b/>
        </w:rPr>
      </w:pPr>
      <w:r>
        <w:rPr>
          <w:rFonts w:ascii="Times New Roman" w:hAnsi="Times New Roman" w:cs="Times New Roman"/>
        </w:rPr>
        <w:t>T</w:t>
      </w:r>
      <w:r w:rsidRPr="0017297C">
        <w:rPr>
          <w:rFonts w:ascii="Times New Roman" w:hAnsi="Times New Roman" w:cs="Times New Roman"/>
        </w:rPr>
        <w:t xml:space="preserve">he </w:t>
      </w:r>
      <w:r>
        <w:rPr>
          <w:rFonts w:ascii="Times New Roman" w:hAnsi="Times New Roman" w:cs="Times New Roman"/>
        </w:rPr>
        <w:t xml:space="preserve">effect of </w:t>
      </w:r>
      <w:r w:rsidRPr="0017297C">
        <w:rPr>
          <w:rFonts w:ascii="Times New Roman" w:hAnsi="Times New Roman" w:cs="Times New Roman"/>
        </w:rPr>
        <w:t>second wave of Covid</w:t>
      </w:r>
      <w:r>
        <w:rPr>
          <w:rFonts w:ascii="Times New Roman" w:hAnsi="Times New Roman" w:cs="Times New Roman"/>
        </w:rPr>
        <w:t>-</w:t>
      </w:r>
      <w:r w:rsidRPr="0017297C">
        <w:rPr>
          <w:rFonts w:ascii="Times New Roman" w:hAnsi="Times New Roman" w:cs="Times New Roman"/>
        </w:rPr>
        <w:t>19</w:t>
      </w:r>
      <w:r>
        <w:rPr>
          <w:rFonts w:ascii="Times New Roman" w:hAnsi="Times New Roman" w:cs="Times New Roman"/>
        </w:rPr>
        <w:t xml:space="preserve"> is still pervasive on</w:t>
      </w:r>
      <w:r w:rsidRPr="0017297C">
        <w:rPr>
          <w:rFonts w:ascii="Times New Roman" w:hAnsi="Times New Roman" w:cs="Times New Roman"/>
        </w:rPr>
        <w:t xml:space="preserve"> sales expectations</w:t>
      </w:r>
      <w:r>
        <w:rPr>
          <w:rFonts w:ascii="Times New Roman" w:hAnsi="Times New Roman" w:cs="Times New Roman"/>
        </w:rPr>
        <w:t>.</w:t>
      </w:r>
      <w:r w:rsidRPr="0017297C">
        <w:rPr>
          <w:rFonts w:ascii="Times New Roman" w:hAnsi="Times New Roman" w:cs="Times New Roman"/>
        </w:rPr>
        <w:t xml:space="preserve"> Over </w:t>
      </w:r>
      <w:r>
        <w:rPr>
          <w:rFonts w:ascii="Times New Roman" w:hAnsi="Times New Roman" w:cs="Times New Roman"/>
        </w:rPr>
        <w:t>52</w:t>
      </w:r>
      <w:r w:rsidRPr="0017297C">
        <w:rPr>
          <w:rFonts w:ascii="Times New Roman" w:hAnsi="Times New Roman" w:cs="Times New Roman"/>
        </w:rPr>
        <w:t xml:space="preserve">% of the firms in </w:t>
      </w:r>
      <w:r>
        <w:rPr>
          <w:rFonts w:ascii="Times New Roman" w:hAnsi="Times New Roman" w:cs="Times New Roman"/>
        </w:rPr>
        <w:t>May</w:t>
      </w:r>
      <w:r w:rsidRPr="0017297C">
        <w:rPr>
          <w:rFonts w:ascii="Times New Roman" w:hAnsi="Times New Roman" w:cs="Times New Roman"/>
        </w:rPr>
        <w:t xml:space="preserve"> 2021 report that sales are ‘much less than normal’</w:t>
      </w:r>
      <w:r>
        <w:rPr>
          <w:rFonts w:ascii="Times New Roman" w:hAnsi="Times New Roman" w:cs="Times New Roman"/>
        </w:rPr>
        <w:t xml:space="preserve"> – slight improvement as compared to the sentiment reported in April 2021</w:t>
      </w:r>
      <w:r w:rsidRPr="0017297C">
        <w:rPr>
          <w:rFonts w:ascii="Times New Roman" w:hAnsi="Times New Roman" w:cs="Times New Roman"/>
        </w:rPr>
        <w:t xml:space="preserve"> (Chart </w:t>
      </w:r>
      <w:r>
        <w:rPr>
          <w:rFonts w:ascii="Times New Roman" w:hAnsi="Times New Roman" w:cs="Times New Roman"/>
        </w:rPr>
        <w:t>3</w:t>
      </w:r>
      <w:r w:rsidRPr="0017297C">
        <w:rPr>
          <w:rFonts w:ascii="Times New Roman" w:hAnsi="Times New Roman" w:cs="Times New Roman"/>
        </w:rPr>
        <w:t>)</w:t>
      </w:r>
      <w:r w:rsidRPr="0017297C">
        <w:rPr>
          <w:rStyle w:val="FootnoteReference"/>
          <w:rFonts w:ascii="Times New Roman" w:hAnsi="Times New Roman" w:cs="Times New Roman"/>
        </w:rPr>
        <w:t xml:space="preserve"> </w:t>
      </w:r>
      <w:r w:rsidRPr="003C0A84">
        <w:rPr>
          <w:rStyle w:val="FootnoteReference"/>
          <w:rFonts w:ascii="Times New Roman" w:hAnsi="Times New Roman" w:cs="Times New Roman"/>
        </w:rPr>
        <w:footnoteReference w:id="1"/>
      </w:r>
      <w:r w:rsidRPr="0017297C">
        <w:rPr>
          <w:rFonts w:ascii="Times New Roman" w:hAnsi="Times New Roman" w:cs="Times New Roman"/>
        </w:rPr>
        <w:t>.</w:t>
      </w:r>
      <w:r>
        <w:rPr>
          <w:rFonts w:ascii="Times New Roman" w:hAnsi="Times New Roman" w:cs="Times New Roman"/>
        </w:rPr>
        <w:t xml:space="preserve"> </w:t>
      </w:r>
    </w:p>
    <w:p w14:paraId="27A43A35" w14:textId="77777777" w:rsidR="006B76B3" w:rsidRPr="0017297C" w:rsidRDefault="006B76B3" w:rsidP="006B76B3">
      <w:pPr>
        <w:pStyle w:val="ListParagraph"/>
        <w:spacing w:after="0" w:line="240" w:lineRule="auto"/>
        <w:jc w:val="both"/>
        <w:rPr>
          <w:rFonts w:ascii="Times New Roman" w:hAnsi="Times New Roman" w:cs="Times New Roman"/>
          <w:b/>
        </w:rPr>
      </w:pPr>
    </w:p>
    <w:p w14:paraId="6259DE5D" w14:textId="77777777" w:rsidR="006B76B3" w:rsidRDefault="006B76B3" w:rsidP="006B76B3">
      <w:pPr>
        <w:pStyle w:val="ListParagraph"/>
        <w:spacing w:after="0" w:line="240" w:lineRule="auto"/>
        <w:jc w:val="center"/>
        <w:rPr>
          <w:rFonts w:ascii="Times New Roman" w:hAnsi="Times New Roman" w:cs="Times New Roman"/>
          <w:b/>
          <w:bCs/>
        </w:rPr>
      </w:pPr>
      <w:r w:rsidRPr="009A50C4">
        <w:rPr>
          <w:rFonts w:ascii="Times New Roman" w:hAnsi="Times New Roman" w:cs="Times New Roman"/>
          <w:b/>
          <w:bCs/>
        </w:rPr>
        <w:t xml:space="preserve">Chart </w:t>
      </w:r>
      <w:r>
        <w:rPr>
          <w:rFonts w:ascii="Times New Roman" w:hAnsi="Times New Roman" w:cs="Times New Roman"/>
          <w:b/>
          <w:bCs/>
        </w:rPr>
        <w:t>3:</w:t>
      </w:r>
      <w:r w:rsidRPr="009A50C4">
        <w:rPr>
          <w:rFonts w:ascii="Times New Roman" w:hAnsi="Times New Roman" w:cs="Times New Roman"/>
          <w:b/>
          <w:bCs/>
        </w:rPr>
        <w:t xml:space="preserve"> Sales Levels - % response</w:t>
      </w:r>
    </w:p>
    <w:p w14:paraId="2CB49132" w14:textId="77777777" w:rsidR="006B76B3" w:rsidRDefault="006B76B3" w:rsidP="006B76B3">
      <w:pPr>
        <w:pStyle w:val="ListParagraph"/>
        <w:spacing w:after="0" w:line="240" w:lineRule="auto"/>
        <w:jc w:val="center"/>
        <w:rPr>
          <w:rFonts w:ascii="Times New Roman" w:hAnsi="Times New Roman" w:cs="Times New Roman"/>
          <w:b/>
          <w:bCs/>
        </w:rPr>
      </w:pPr>
    </w:p>
    <w:p w14:paraId="2632E4DC" w14:textId="77777777" w:rsidR="006B76B3" w:rsidRDefault="006B76B3" w:rsidP="006B76B3">
      <w:pPr>
        <w:pStyle w:val="ListParagraph"/>
        <w:spacing w:after="0" w:line="240" w:lineRule="auto"/>
        <w:jc w:val="center"/>
        <w:rPr>
          <w:rFonts w:ascii="Times New Roman" w:hAnsi="Times New Roman" w:cs="Times New Roman"/>
          <w:b/>
          <w:bCs/>
        </w:rPr>
      </w:pPr>
      <w:r>
        <w:rPr>
          <w:noProof/>
          <w:lang w:eastAsia="en-IN"/>
        </w:rPr>
        <w:drawing>
          <wp:inline distT="0" distB="0" distL="0" distR="0" wp14:anchorId="078C83F9" wp14:editId="34AFA220">
            <wp:extent cx="5057775" cy="2314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FB93ED" w14:textId="77777777" w:rsidR="006B76B3" w:rsidRDefault="006B76B3" w:rsidP="006B76B3">
      <w:pPr>
        <w:spacing w:after="0" w:line="240" w:lineRule="auto"/>
        <w:jc w:val="both"/>
        <w:rPr>
          <w:rFonts w:ascii="Times New Roman" w:hAnsi="Times New Roman" w:cs="Times New Roman"/>
          <w:b/>
          <w:bCs/>
        </w:rPr>
      </w:pPr>
    </w:p>
    <w:p w14:paraId="29725C45" w14:textId="77777777" w:rsidR="006B76B3" w:rsidRDefault="006B76B3" w:rsidP="006B76B3">
      <w:pPr>
        <w:spacing w:after="0" w:line="240" w:lineRule="auto"/>
        <w:jc w:val="both"/>
        <w:rPr>
          <w:rFonts w:ascii="Times New Roman" w:hAnsi="Times New Roman" w:cs="Times New Roman"/>
          <w:b/>
          <w:bCs/>
        </w:rPr>
      </w:pPr>
    </w:p>
    <w:p w14:paraId="0982A085" w14:textId="6966D7D1" w:rsidR="006B76B3" w:rsidRDefault="006B76B3" w:rsidP="006B76B3">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7354C490" w14:textId="77777777" w:rsidR="006B76B3" w:rsidRPr="004C6586" w:rsidRDefault="006B76B3" w:rsidP="006B76B3">
      <w:pPr>
        <w:spacing w:after="0" w:line="240" w:lineRule="auto"/>
        <w:jc w:val="both"/>
        <w:rPr>
          <w:rFonts w:ascii="Times New Roman" w:hAnsi="Times New Roman" w:cs="Times New Roman"/>
          <w:b/>
          <w:bCs/>
        </w:rPr>
      </w:pPr>
    </w:p>
    <w:p w14:paraId="1605B5A3" w14:textId="77777777" w:rsidR="006B76B3" w:rsidRPr="0086020A" w:rsidRDefault="006B76B3" w:rsidP="006B76B3">
      <w:pPr>
        <w:pStyle w:val="ListParagraph"/>
        <w:numPr>
          <w:ilvl w:val="0"/>
          <w:numId w:val="4"/>
        </w:numPr>
        <w:spacing w:after="0" w:line="240" w:lineRule="auto"/>
        <w:ind w:left="709"/>
        <w:jc w:val="both"/>
        <w:rPr>
          <w:rFonts w:ascii="Times New Roman" w:hAnsi="Times New Roman" w:cs="Times New Roman"/>
          <w:b/>
          <w:bCs/>
          <w:lang w:bidi="hi-IN"/>
        </w:rPr>
      </w:pPr>
      <w:r w:rsidRPr="00F93FD9">
        <w:rPr>
          <w:rFonts w:ascii="Times New Roman" w:hAnsi="Times New Roman" w:cs="Times New Roman"/>
        </w:rPr>
        <w:t xml:space="preserve">Over </w:t>
      </w:r>
      <w:r>
        <w:rPr>
          <w:rFonts w:ascii="Times New Roman" w:hAnsi="Times New Roman" w:cs="Times New Roman"/>
        </w:rPr>
        <w:t xml:space="preserve">60% of the </w:t>
      </w:r>
      <w:r w:rsidRPr="00F93FD9">
        <w:rPr>
          <w:rFonts w:ascii="Times New Roman" w:hAnsi="Times New Roman" w:cs="Times New Roman"/>
        </w:rPr>
        <w:t xml:space="preserve">firms in the sample in </w:t>
      </w:r>
      <w:r>
        <w:rPr>
          <w:rFonts w:ascii="Times New Roman" w:hAnsi="Times New Roman" w:cs="Times New Roman"/>
        </w:rPr>
        <w:t>May</w:t>
      </w:r>
      <w:r w:rsidRPr="00F93FD9">
        <w:rPr>
          <w:rFonts w:ascii="Times New Roman" w:hAnsi="Times New Roman" w:cs="Times New Roman"/>
        </w:rPr>
        <w:t xml:space="preserve"> 202</w:t>
      </w:r>
      <w:r>
        <w:rPr>
          <w:rFonts w:ascii="Times New Roman" w:hAnsi="Times New Roman" w:cs="Times New Roman"/>
        </w:rPr>
        <w:t>1</w:t>
      </w:r>
      <w:r w:rsidRPr="00F93FD9">
        <w:rPr>
          <w:rFonts w:ascii="Times New Roman" w:hAnsi="Times New Roman" w:cs="Times New Roman"/>
        </w:rPr>
        <w:t xml:space="preserve"> report ‘much less than normal’ profit </w:t>
      </w:r>
      <w:r>
        <w:rPr>
          <w:rFonts w:ascii="Times New Roman" w:hAnsi="Times New Roman" w:cs="Times New Roman"/>
        </w:rPr>
        <w:t>– further up from</w:t>
      </w:r>
      <w:r w:rsidRPr="00F93FD9">
        <w:rPr>
          <w:rFonts w:ascii="Times New Roman" w:hAnsi="Times New Roman" w:cs="Times New Roman"/>
        </w:rPr>
        <w:t xml:space="preserve"> </w:t>
      </w:r>
      <w:r>
        <w:rPr>
          <w:rFonts w:ascii="Times New Roman" w:hAnsi="Times New Roman" w:cs="Times New Roman"/>
        </w:rPr>
        <w:t>55</w:t>
      </w:r>
      <w:r w:rsidRPr="00F93FD9">
        <w:rPr>
          <w:rFonts w:ascii="Times New Roman" w:hAnsi="Times New Roman" w:cs="Times New Roman"/>
        </w:rPr>
        <w:t xml:space="preserve">% </w:t>
      </w:r>
      <w:r>
        <w:rPr>
          <w:rFonts w:ascii="Times New Roman" w:hAnsi="Times New Roman" w:cs="Times New Roman"/>
        </w:rPr>
        <w:t xml:space="preserve">reported </w:t>
      </w:r>
      <w:r w:rsidRPr="00F93FD9">
        <w:rPr>
          <w:rFonts w:ascii="Times New Roman" w:hAnsi="Times New Roman" w:cs="Times New Roman"/>
        </w:rPr>
        <w:t xml:space="preserve">in </w:t>
      </w:r>
      <w:r>
        <w:rPr>
          <w:rFonts w:ascii="Times New Roman" w:hAnsi="Times New Roman" w:cs="Times New Roman"/>
        </w:rPr>
        <w:t>April</w:t>
      </w:r>
      <w:r w:rsidRPr="00F93FD9">
        <w:rPr>
          <w:rFonts w:ascii="Times New Roman" w:hAnsi="Times New Roman" w:cs="Times New Roman"/>
        </w:rPr>
        <w:t xml:space="preserve"> 202</w:t>
      </w:r>
      <w:r>
        <w:rPr>
          <w:rFonts w:ascii="Times New Roman" w:hAnsi="Times New Roman" w:cs="Times New Roman"/>
        </w:rPr>
        <w:t>1 (Chart 4)</w:t>
      </w:r>
      <w:r w:rsidRPr="00F93FD9">
        <w:rPr>
          <w:rFonts w:ascii="Times New Roman" w:hAnsi="Times New Roman" w:cs="Times New Roman"/>
        </w:rPr>
        <w:t>.</w:t>
      </w:r>
      <w:r>
        <w:rPr>
          <w:rFonts w:ascii="Times New Roman" w:hAnsi="Times New Roman" w:cs="Times New Roman"/>
        </w:rPr>
        <w:t xml:space="preserve"> </w:t>
      </w:r>
    </w:p>
    <w:p w14:paraId="7415E24A" w14:textId="77777777" w:rsidR="006B76B3" w:rsidRPr="0086020A" w:rsidRDefault="006B76B3" w:rsidP="006B76B3">
      <w:pPr>
        <w:pStyle w:val="ListParagraph"/>
        <w:spacing w:after="0" w:line="240" w:lineRule="auto"/>
        <w:ind w:left="709"/>
        <w:jc w:val="both"/>
        <w:rPr>
          <w:rFonts w:ascii="Times New Roman" w:hAnsi="Times New Roman" w:cs="Times New Roman"/>
          <w:b/>
          <w:bCs/>
          <w:lang w:bidi="hi-IN"/>
        </w:rPr>
      </w:pPr>
    </w:p>
    <w:p w14:paraId="069713F1" w14:textId="77777777" w:rsidR="006B76B3" w:rsidRPr="00FA17B8" w:rsidRDefault="006B76B3" w:rsidP="006B76B3">
      <w:pPr>
        <w:pStyle w:val="ListParagraph"/>
        <w:numPr>
          <w:ilvl w:val="0"/>
          <w:numId w:val="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The marginal improvement in sales expectations observed in May 2021 is more than offset by further increase in costs. As a result, expectations of better profit margins have deteriorated. </w:t>
      </w:r>
    </w:p>
    <w:p w14:paraId="6CE4BD1F" w14:textId="77777777" w:rsidR="006B76B3" w:rsidRDefault="006B76B3" w:rsidP="006B76B3">
      <w:pPr>
        <w:spacing w:after="0" w:line="240" w:lineRule="auto"/>
        <w:ind w:left="360"/>
        <w:jc w:val="center"/>
        <w:rPr>
          <w:rFonts w:ascii="Times New Roman" w:hAnsi="Times New Roman" w:cs="Times New Roman"/>
          <w:b/>
          <w:bCs/>
          <w:lang w:val="en-US" w:bidi="hi-IN"/>
        </w:rPr>
      </w:pPr>
    </w:p>
    <w:p w14:paraId="1E382D6C" w14:textId="77777777" w:rsidR="006B76B3" w:rsidRDefault="006B76B3" w:rsidP="006B76B3">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Pr>
          <w:rFonts w:ascii="Times New Roman" w:hAnsi="Times New Roman" w:cs="Times New Roman"/>
          <w:b/>
          <w:bCs/>
          <w:lang w:val="en-US" w:bidi="hi-IN"/>
        </w:rPr>
        <w:t>4:</w:t>
      </w:r>
      <w:r w:rsidRPr="001D09C4">
        <w:rPr>
          <w:rFonts w:ascii="Times New Roman" w:hAnsi="Times New Roman" w:cs="Times New Roman"/>
          <w:b/>
          <w:bCs/>
          <w:lang w:val="en-US" w:bidi="hi-IN"/>
        </w:rPr>
        <w:t xml:space="preserve"> Profit Margins - % response</w:t>
      </w:r>
    </w:p>
    <w:p w14:paraId="6C335615" w14:textId="77777777" w:rsidR="006B76B3" w:rsidRDefault="006B76B3" w:rsidP="006B76B3">
      <w:pPr>
        <w:spacing w:after="0" w:line="240" w:lineRule="auto"/>
        <w:ind w:left="360"/>
        <w:jc w:val="center"/>
        <w:rPr>
          <w:rFonts w:ascii="Times New Roman" w:hAnsi="Times New Roman" w:cs="Times New Roman"/>
          <w:b/>
          <w:bCs/>
          <w:lang w:val="en-US" w:bidi="hi-IN"/>
        </w:rPr>
      </w:pPr>
    </w:p>
    <w:p w14:paraId="087A5945" w14:textId="77777777" w:rsidR="006B76B3" w:rsidRDefault="006B76B3" w:rsidP="006B76B3">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50EB8814" wp14:editId="76D05B07">
            <wp:extent cx="5448300" cy="26193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2063AF" w14:textId="77777777" w:rsidR="006B76B3" w:rsidRDefault="006B76B3" w:rsidP="00B02FE5">
      <w:pPr>
        <w:spacing w:after="0" w:line="240" w:lineRule="auto"/>
        <w:rPr>
          <w:rFonts w:ascii="Times New Roman" w:hAnsi="Times New Roman" w:cs="Times New Roman"/>
          <w:b/>
          <w:sz w:val="28"/>
          <w:szCs w:val="28"/>
        </w:rPr>
      </w:pPr>
    </w:p>
    <w:p w14:paraId="0C7D4381" w14:textId="77777777" w:rsidR="006B76B3" w:rsidRDefault="006B76B3" w:rsidP="006B76B3">
      <w:pPr>
        <w:spacing w:after="0" w:line="240" w:lineRule="auto"/>
        <w:jc w:val="center"/>
        <w:rPr>
          <w:rFonts w:ascii="Times New Roman" w:hAnsi="Times New Roman" w:cs="Times New Roman"/>
          <w:b/>
          <w:sz w:val="28"/>
          <w:szCs w:val="28"/>
        </w:rPr>
      </w:pPr>
    </w:p>
    <w:p w14:paraId="26F372C7" w14:textId="729D02B1" w:rsidR="006B76B3" w:rsidRDefault="006B76B3" w:rsidP="006B76B3">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t>Business Inflation Expectation Survey</w:t>
      </w:r>
      <w:r>
        <w:rPr>
          <w:rFonts w:ascii="Times New Roman" w:hAnsi="Times New Roman" w:cs="Times New Roman"/>
          <w:b/>
          <w:sz w:val="28"/>
          <w:szCs w:val="28"/>
        </w:rPr>
        <w:t xml:space="preserve"> (BIES) – </w:t>
      </w:r>
      <w:r w:rsidRPr="009F5421">
        <w:rPr>
          <w:rFonts w:ascii="Times New Roman" w:hAnsi="Times New Roman" w:cs="Times New Roman"/>
          <w:b/>
          <w:bCs/>
          <w:sz w:val="28"/>
          <w:szCs w:val="28"/>
        </w:rPr>
        <w:t>Questionnaire</w:t>
      </w:r>
    </w:p>
    <w:p w14:paraId="64871023" w14:textId="77777777" w:rsidR="006B76B3" w:rsidRPr="009F5421" w:rsidRDefault="006B76B3" w:rsidP="006B76B3">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6B76B3" w:rsidRPr="009F5421" w14:paraId="62C75950" w14:textId="77777777" w:rsidTr="00FC2097">
        <w:tc>
          <w:tcPr>
            <w:tcW w:w="9810" w:type="dxa"/>
          </w:tcPr>
          <w:p w14:paraId="2C82F25F" w14:textId="77777777" w:rsidR="006B76B3" w:rsidRPr="009F5421" w:rsidRDefault="006B76B3" w:rsidP="00FC2097">
            <w:pPr>
              <w:pStyle w:val="NormalWeb"/>
              <w:spacing w:before="0" w:beforeAutospacing="0" w:after="0" w:afterAutospacing="0"/>
              <w:jc w:val="both"/>
              <w:rPr>
                <w:b/>
                <w:bCs/>
                <w:sz w:val="22"/>
                <w:szCs w:val="22"/>
              </w:rPr>
            </w:pPr>
            <w:r w:rsidRPr="009F5421">
              <w:rPr>
                <w:b/>
                <w:bCs/>
                <w:sz w:val="22"/>
                <w:szCs w:val="22"/>
              </w:rPr>
              <w:t>A. Current Business Conditions</w:t>
            </w:r>
          </w:p>
          <w:p w14:paraId="3698F051" w14:textId="77777777" w:rsidR="006B76B3" w:rsidRPr="009F5421" w:rsidRDefault="006B76B3" w:rsidP="00FC2097">
            <w:pPr>
              <w:pStyle w:val="NormalWeb"/>
              <w:spacing w:before="0" w:beforeAutospacing="0" w:after="0" w:afterAutospacing="0"/>
              <w:jc w:val="both"/>
              <w:rPr>
                <w:sz w:val="22"/>
                <w:szCs w:val="22"/>
              </w:rPr>
            </w:pPr>
          </w:p>
          <w:p w14:paraId="24482A0B" w14:textId="77777777" w:rsidR="006B76B3" w:rsidRPr="009F5421" w:rsidRDefault="006B76B3" w:rsidP="00FC2097">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7F81C0EF" w14:textId="77777777" w:rsidR="006B76B3" w:rsidRPr="009F5421" w:rsidRDefault="006B76B3" w:rsidP="006B76B3">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2FD381F8" w14:textId="77777777" w:rsidR="006B76B3" w:rsidRPr="009F5421" w:rsidRDefault="006B76B3" w:rsidP="006B76B3">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602DC55C" w14:textId="77777777" w:rsidR="006B76B3" w:rsidRPr="009F5421" w:rsidRDefault="006B76B3" w:rsidP="006B76B3">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6F93216" w14:textId="77777777" w:rsidR="006B76B3" w:rsidRPr="009F5421" w:rsidRDefault="006B76B3" w:rsidP="006B76B3">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10363C3" w14:textId="77777777" w:rsidR="006B76B3" w:rsidRPr="009F5421" w:rsidRDefault="006B76B3" w:rsidP="006B76B3">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6A170DA6" w14:textId="77777777" w:rsidR="006B76B3" w:rsidRPr="009F5421" w:rsidRDefault="006B76B3" w:rsidP="00FC2097">
            <w:pPr>
              <w:pStyle w:val="NormalWeb"/>
              <w:spacing w:before="0" w:beforeAutospacing="0" w:after="0" w:afterAutospacing="0"/>
              <w:jc w:val="both"/>
              <w:rPr>
                <w:sz w:val="22"/>
                <w:szCs w:val="22"/>
              </w:rPr>
            </w:pPr>
          </w:p>
          <w:p w14:paraId="11738308" w14:textId="77777777" w:rsidR="006B76B3" w:rsidRPr="009F5421" w:rsidRDefault="006B76B3" w:rsidP="00FC2097">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177688B3" w14:textId="77777777" w:rsidR="006B76B3" w:rsidRPr="009F5421" w:rsidRDefault="006B76B3" w:rsidP="006B76B3">
            <w:pPr>
              <w:pStyle w:val="NormalWeb"/>
              <w:numPr>
                <w:ilvl w:val="0"/>
                <w:numId w:val="5"/>
              </w:numPr>
              <w:spacing w:before="0" w:beforeAutospacing="0" w:after="0" w:afterAutospacing="0"/>
              <w:jc w:val="both"/>
              <w:rPr>
                <w:sz w:val="22"/>
                <w:szCs w:val="22"/>
              </w:rPr>
            </w:pPr>
            <w:r w:rsidRPr="009F5421">
              <w:rPr>
                <w:sz w:val="22"/>
                <w:szCs w:val="22"/>
              </w:rPr>
              <w:t xml:space="preserve">Much less than normal </w:t>
            </w:r>
          </w:p>
          <w:p w14:paraId="3966F6BF" w14:textId="77777777" w:rsidR="006B76B3" w:rsidRPr="009F5421" w:rsidRDefault="006B76B3" w:rsidP="006B76B3">
            <w:pPr>
              <w:pStyle w:val="NormalWeb"/>
              <w:numPr>
                <w:ilvl w:val="0"/>
                <w:numId w:val="5"/>
              </w:numPr>
              <w:spacing w:before="0" w:beforeAutospacing="0" w:after="0" w:afterAutospacing="0"/>
              <w:jc w:val="both"/>
              <w:rPr>
                <w:sz w:val="22"/>
                <w:szCs w:val="22"/>
              </w:rPr>
            </w:pPr>
            <w:r w:rsidRPr="009F5421">
              <w:rPr>
                <w:sz w:val="22"/>
                <w:szCs w:val="22"/>
              </w:rPr>
              <w:t xml:space="preserve">Somewhat less than normal </w:t>
            </w:r>
          </w:p>
          <w:p w14:paraId="3E14CE4F" w14:textId="77777777" w:rsidR="006B76B3" w:rsidRPr="009F5421" w:rsidRDefault="006B76B3" w:rsidP="006B76B3">
            <w:pPr>
              <w:pStyle w:val="NormalWeb"/>
              <w:numPr>
                <w:ilvl w:val="0"/>
                <w:numId w:val="5"/>
              </w:numPr>
              <w:spacing w:before="0" w:beforeAutospacing="0" w:after="0" w:afterAutospacing="0"/>
              <w:jc w:val="both"/>
              <w:rPr>
                <w:sz w:val="22"/>
                <w:szCs w:val="22"/>
              </w:rPr>
            </w:pPr>
            <w:r w:rsidRPr="009F5421">
              <w:rPr>
                <w:sz w:val="22"/>
                <w:szCs w:val="22"/>
              </w:rPr>
              <w:t xml:space="preserve">About normal </w:t>
            </w:r>
          </w:p>
          <w:p w14:paraId="3F3B8D22" w14:textId="77777777" w:rsidR="006B76B3" w:rsidRPr="009F5421" w:rsidRDefault="006B76B3" w:rsidP="006B76B3">
            <w:pPr>
              <w:pStyle w:val="NormalWeb"/>
              <w:numPr>
                <w:ilvl w:val="0"/>
                <w:numId w:val="5"/>
              </w:numPr>
              <w:spacing w:before="0" w:beforeAutospacing="0" w:after="0" w:afterAutospacing="0"/>
              <w:jc w:val="both"/>
              <w:rPr>
                <w:sz w:val="22"/>
                <w:szCs w:val="22"/>
              </w:rPr>
            </w:pPr>
            <w:r w:rsidRPr="009F5421">
              <w:rPr>
                <w:sz w:val="22"/>
                <w:szCs w:val="22"/>
              </w:rPr>
              <w:t xml:space="preserve">somewhat greater than normal </w:t>
            </w:r>
          </w:p>
          <w:p w14:paraId="6AA2226C" w14:textId="77777777" w:rsidR="006B76B3" w:rsidRDefault="006B76B3" w:rsidP="006B76B3">
            <w:pPr>
              <w:pStyle w:val="NormalWeb"/>
              <w:numPr>
                <w:ilvl w:val="0"/>
                <w:numId w:val="5"/>
              </w:numPr>
              <w:spacing w:before="0" w:beforeAutospacing="0" w:after="0" w:afterAutospacing="0"/>
              <w:jc w:val="both"/>
              <w:rPr>
                <w:sz w:val="22"/>
                <w:szCs w:val="22"/>
              </w:rPr>
            </w:pPr>
            <w:r w:rsidRPr="009F5421">
              <w:rPr>
                <w:sz w:val="22"/>
                <w:szCs w:val="22"/>
              </w:rPr>
              <w:t xml:space="preserve">Much greater than normal </w:t>
            </w:r>
          </w:p>
          <w:p w14:paraId="690F779A" w14:textId="77777777" w:rsidR="006B76B3" w:rsidRPr="009F5421" w:rsidRDefault="006B76B3" w:rsidP="00FC2097">
            <w:pPr>
              <w:pStyle w:val="NormalWeb"/>
              <w:spacing w:before="0" w:beforeAutospacing="0" w:after="0" w:afterAutospacing="0"/>
              <w:ind w:left="1800"/>
              <w:jc w:val="both"/>
              <w:rPr>
                <w:sz w:val="22"/>
                <w:szCs w:val="22"/>
              </w:rPr>
            </w:pPr>
          </w:p>
          <w:p w14:paraId="116C3E24" w14:textId="77777777" w:rsidR="006B76B3" w:rsidRDefault="006B76B3" w:rsidP="00FC2097">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14:paraId="0098B3D6" w14:textId="77777777" w:rsidR="006B76B3" w:rsidRPr="009F5421" w:rsidRDefault="006B76B3" w:rsidP="00FC2097">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7D37DA87" w14:textId="77777777" w:rsidR="006B76B3" w:rsidRPr="009F5421" w:rsidRDefault="006B76B3" w:rsidP="00FC2097">
            <w:pPr>
              <w:contextualSpacing/>
              <w:rPr>
                <w:rFonts w:ascii="Times New Roman" w:hAnsi="Times New Roman" w:cs="Times New Roman"/>
                <w:b/>
              </w:rPr>
            </w:pPr>
          </w:p>
        </w:tc>
      </w:tr>
      <w:tr w:rsidR="006B76B3" w:rsidRPr="009F5421" w14:paraId="64476A1D" w14:textId="77777777" w:rsidTr="00FC2097">
        <w:tc>
          <w:tcPr>
            <w:tcW w:w="9810" w:type="dxa"/>
          </w:tcPr>
          <w:p w14:paraId="14BA4993" w14:textId="77777777" w:rsidR="006B76B3" w:rsidRPr="009F5421" w:rsidRDefault="006B76B3" w:rsidP="00FC2097">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Pr>
                <w:rFonts w:ascii="Times New Roman" w:hAnsi="Times New Roman" w:cs="Times New Roman"/>
                <w:vertAlign w:val="superscript"/>
              </w:rPr>
              <w:t>^</w:t>
            </w:r>
          </w:p>
          <w:p w14:paraId="49A55B60" w14:textId="77777777" w:rsidR="006B76B3" w:rsidRPr="009F5421" w:rsidRDefault="006B76B3" w:rsidP="00FC2097">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67AF5CF2" w14:textId="77777777" w:rsidR="006B76B3" w:rsidRPr="009F5421" w:rsidRDefault="006B76B3" w:rsidP="006B76B3">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Down (&lt; -1%)</w:t>
            </w:r>
          </w:p>
          <w:p w14:paraId="4D8D9F68" w14:textId="77777777" w:rsidR="006B76B3" w:rsidRPr="009F5421" w:rsidRDefault="006B76B3" w:rsidP="006B76B3">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4D293D69" w14:textId="77777777" w:rsidR="006B76B3" w:rsidRPr="009F5421" w:rsidRDefault="006B76B3" w:rsidP="006B76B3">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somewhat (1.1% to 3%)</w:t>
            </w:r>
          </w:p>
          <w:p w14:paraId="4225BCD0" w14:textId="77777777" w:rsidR="006B76B3" w:rsidRPr="009F5421" w:rsidRDefault="006B76B3" w:rsidP="006B76B3">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moderately (3.1% to 6%)</w:t>
            </w:r>
          </w:p>
          <w:p w14:paraId="3CC93EF8" w14:textId="77777777" w:rsidR="006B76B3" w:rsidRPr="009F5421" w:rsidRDefault="006B76B3" w:rsidP="006B76B3">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0F818DE8" w14:textId="77777777" w:rsidR="006B76B3" w:rsidRDefault="006B76B3" w:rsidP="006B76B3">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very significantly (&gt; 10%)</w:t>
            </w:r>
          </w:p>
          <w:p w14:paraId="782DC0A4" w14:textId="77777777" w:rsidR="006B76B3" w:rsidRPr="009F5421" w:rsidRDefault="006B76B3" w:rsidP="006B76B3">
            <w:pPr>
              <w:pStyle w:val="ListParagraph"/>
              <w:numPr>
                <w:ilvl w:val="0"/>
                <w:numId w:val="7"/>
              </w:numPr>
              <w:spacing w:after="0" w:line="240" w:lineRule="auto"/>
              <w:rPr>
                <w:rFonts w:ascii="Times New Roman" w:hAnsi="Times New Roman" w:cs="Times New Roman"/>
              </w:rPr>
            </w:pPr>
          </w:p>
          <w:p w14:paraId="0E4438BC" w14:textId="77777777" w:rsidR="006B76B3" w:rsidRDefault="006B76B3" w:rsidP="00FC2097">
            <w:pPr>
              <w:contextualSpacing/>
              <w:rPr>
                <w:rFonts w:ascii="Times New Roman" w:hAnsi="Times New Roman" w:cs="Times New Roman"/>
                <w:i/>
              </w:rPr>
            </w:pPr>
            <w:r>
              <w:rPr>
                <w:rFonts w:ascii="Times New Roman" w:hAnsi="Times New Roman" w:cs="Times New Roman"/>
                <w:i/>
                <w:vertAlign w:val="superscript"/>
              </w:rPr>
              <w:t>^</w:t>
            </w: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6A41402A" w14:textId="77777777" w:rsidR="006B76B3" w:rsidRPr="009F5421" w:rsidRDefault="006B76B3" w:rsidP="00FC2097">
            <w:pPr>
              <w:contextualSpacing/>
              <w:rPr>
                <w:rFonts w:ascii="Times New Roman" w:hAnsi="Times New Roman" w:cs="Times New Roman"/>
                <w:b/>
                <w:i/>
              </w:rPr>
            </w:pPr>
          </w:p>
        </w:tc>
      </w:tr>
      <w:tr w:rsidR="006B76B3" w:rsidRPr="009F5421" w14:paraId="190B44A5" w14:textId="77777777" w:rsidTr="00FC2097">
        <w:tc>
          <w:tcPr>
            <w:tcW w:w="9810" w:type="dxa"/>
          </w:tcPr>
          <w:p w14:paraId="22BED917" w14:textId="77777777" w:rsidR="006B76B3" w:rsidRPr="009F5421" w:rsidRDefault="006B76B3" w:rsidP="00FC2097">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Pr>
                <w:rFonts w:ascii="Times New Roman" w:hAnsi="Times New Roman" w:cs="Times New Roman"/>
                <w:vertAlign w:val="superscript"/>
              </w:rPr>
              <w:t>$</w:t>
            </w:r>
          </w:p>
          <w:p w14:paraId="0E9B192E" w14:textId="77777777" w:rsidR="006B76B3" w:rsidRPr="009F5421" w:rsidRDefault="006B76B3" w:rsidP="00FC2097">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6F21BAAC" w14:textId="77777777" w:rsidR="006B76B3" w:rsidRPr="009F5421" w:rsidRDefault="006B76B3" w:rsidP="00FC2097">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6B76B3" w:rsidRPr="009F5421" w14:paraId="24746C08" w14:textId="77777777" w:rsidTr="00FC2097">
              <w:trPr>
                <w:trHeight w:val="348"/>
              </w:trPr>
              <w:tc>
                <w:tcPr>
                  <w:tcW w:w="1368" w:type="dxa"/>
                </w:tcPr>
                <w:p w14:paraId="7C0344D4" w14:textId="77777777" w:rsidR="006B76B3" w:rsidRPr="009F5421" w:rsidRDefault="006B76B3" w:rsidP="00FC2097">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6B76B3" w:rsidRPr="009F5421" w14:paraId="2B2824F5" w14:textId="77777777" w:rsidTr="00FC2097">
              <w:trPr>
                <w:trHeight w:val="249"/>
              </w:trPr>
              <w:tc>
                <w:tcPr>
                  <w:tcW w:w="1368" w:type="dxa"/>
                </w:tcPr>
                <w:p w14:paraId="216141DB" w14:textId="77777777" w:rsidR="006B76B3" w:rsidRPr="009F5421" w:rsidRDefault="006B76B3" w:rsidP="00FC2097">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6B76B3" w:rsidRPr="009F5421" w14:paraId="37E90CAD" w14:textId="77777777" w:rsidTr="00FC2097">
              <w:trPr>
                <w:trHeight w:val="330"/>
              </w:trPr>
              <w:tc>
                <w:tcPr>
                  <w:tcW w:w="1368" w:type="dxa"/>
                </w:tcPr>
                <w:p w14:paraId="3E1E9FE6" w14:textId="77777777" w:rsidR="006B76B3" w:rsidRPr="009F5421" w:rsidRDefault="006B76B3" w:rsidP="00FC2097">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6B76B3" w:rsidRPr="009F5421" w14:paraId="21EA8670" w14:textId="77777777" w:rsidTr="00FC2097">
              <w:trPr>
                <w:trHeight w:val="357"/>
              </w:trPr>
              <w:tc>
                <w:tcPr>
                  <w:tcW w:w="1368" w:type="dxa"/>
                </w:tcPr>
                <w:p w14:paraId="029825B0" w14:textId="77777777" w:rsidR="006B76B3" w:rsidRPr="009F5421" w:rsidRDefault="006B76B3" w:rsidP="00FC2097">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6B76B3" w:rsidRPr="009F5421" w14:paraId="193C0827" w14:textId="77777777" w:rsidTr="00FC2097">
              <w:trPr>
                <w:trHeight w:val="276"/>
              </w:trPr>
              <w:tc>
                <w:tcPr>
                  <w:tcW w:w="1368" w:type="dxa"/>
                </w:tcPr>
                <w:p w14:paraId="3D3444B1" w14:textId="77777777" w:rsidR="006B76B3" w:rsidRPr="009F5421" w:rsidRDefault="006B76B3" w:rsidP="00FC2097">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6B76B3" w:rsidRPr="009F5421" w14:paraId="4FB8C2A2" w14:textId="77777777" w:rsidTr="00FC2097">
              <w:trPr>
                <w:trHeight w:val="276"/>
              </w:trPr>
              <w:tc>
                <w:tcPr>
                  <w:tcW w:w="1368" w:type="dxa"/>
                </w:tcPr>
                <w:p w14:paraId="2F118F72" w14:textId="77777777" w:rsidR="006B76B3" w:rsidRPr="009F5421" w:rsidRDefault="006B76B3" w:rsidP="00FC2097">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E0F9FDB" w14:textId="77777777" w:rsidR="006B76B3" w:rsidRPr="009F5421" w:rsidRDefault="006B76B3" w:rsidP="006B76B3">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74A10D" w14:textId="77777777" w:rsidR="006B76B3" w:rsidRPr="009F5421" w:rsidRDefault="006B76B3" w:rsidP="006B76B3">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6D533960" w14:textId="77777777" w:rsidR="006B76B3" w:rsidRPr="009F5421" w:rsidRDefault="006B76B3" w:rsidP="006B76B3">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CCD06EC" w14:textId="77777777" w:rsidR="006B76B3" w:rsidRPr="009F5421" w:rsidRDefault="006B76B3" w:rsidP="006B76B3">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508F46B4" w14:textId="77777777" w:rsidR="006B76B3" w:rsidRPr="009F5421" w:rsidRDefault="006B76B3" w:rsidP="006B76B3">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3983F5C" w14:textId="77777777" w:rsidR="006B76B3" w:rsidRPr="009F5421" w:rsidRDefault="006B76B3" w:rsidP="006B76B3">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very significantly (&gt;10%)</w:t>
            </w:r>
          </w:p>
          <w:p w14:paraId="22C36957" w14:textId="77777777" w:rsidR="006B76B3" w:rsidRDefault="006B76B3" w:rsidP="00FC2097">
            <w:pPr>
              <w:contextualSpacing/>
              <w:rPr>
                <w:rFonts w:ascii="Times New Roman" w:hAnsi="Times New Roman" w:cs="Times New Roman"/>
                <w:i/>
                <w:vertAlign w:val="superscript"/>
              </w:rPr>
            </w:pPr>
          </w:p>
          <w:p w14:paraId="3DACFBEF" w14:textId="77777777" w:rsidR="006B76B3" w:rsidRPr="009F5421" w:rsidRDefault="006B76B3" w:rsidP="00FC2097">
            <w:pPr>
              <w:contextualSpacing/>
              <w:rPr>
                <w:rFonts w:ascii="Times New Roman" w:hAnsi="Times New Roman" w:cs="Times New Roman"/>
                <w:i/>
              </w:rPr>
            </w:pPr>
            <w:r>
              <w:rPr>
                <w:rFonts w:ascii="Times New Roman" w:hAnsi="Times New Roman" w:cs="Times New Roman"/>
                <w:i/>
                <w:vertAlign w:val="superscript"/>
              </w:rPr>
              <w:t>$</w:t>
            </w: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3049C4AF" w14:textId="77777777" w:rsidR="006B76B3" w:rsidRPr="002B2E73" w:rsidRDefault="006B76B3" w:rsidP="00FC2097">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72350B21" w14:textId="29FD7294" w:rsidR="006B76B3" w:rsidRDefault="006B76B3" w:rsidP="00B02FE5">
      <w:pPr>
        <w:spacing w:after="0" w:line="240" w:lineRule="auto"/>
        <w:rPr>
          <w:rFonts w:ascii="Times New Roman" w:eastAsia="Times New Roman" w:hAnsi="Times New Roman" w:cs="Times New Roman"/>
          <w:color w:val="263238"/>
          <w:sz w:val="28"/>
          <w:szCs w:val="28"/>
          <w:u w:val="single"/>
          <w:shd w:val="clear" w:color="auto" w:fill="FFFFFF"/>
        </w:rPr>
      </w:pPr>
    </w:p>
    <w:p w14:paraId="79EDDE57" w14:textId="75C5613F" w:rsidR="006B76B3" w:rsidRDefault="006B76B3" w:rsidP="006B76B3">
      <w:pPr>
        <w:jc w:val="center"/>
      </w:pPr>
    </w:p>
    <w:sectPr w:rsidR="006B76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6FA4" w14:textId="77777777" w:rsidR="000F7E77" w:rsidRDefault="000F7E77" w:rsidP="006B76B3">
      <w:pPr>
        <w:spacing w:after="0" w:line="240" w:lineRule="auto"/>
      </w:pPr>
      <w:r>
        <w:separator/>
      </w:r>
    </w:p>
  </w:endnote>
  <w:endnote w:type="continuationSeparator" w:id="0">
    <w:p w14:paraId="2D3150F9" w14:textId="77777777" w:rsidR="000F7E77" w:rsidRDefault="000F7E77" w:rsidP="006B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A1C6" w14:textId="77777777" w:rsidR="000F7E77" w:rsidRDefault="000F7E77" w:rsidP="006B76B3">
      <w:pPr>
        <w:spacing w:after="0" w:line="240" w:lineRule="auto"/>
      </w:pPr>
      <w:r>
        <w:separator/>
      </w:r>
    </w:p>
  </w:footnote>
  <w:footnote w:type="continuationSeparator" w:id="0">
    <w:p w14:paraId="13BF6969" w14:textId="77777777" w:rsidR="000F7E77" w:rsidRDefault="000F7E77" w:rsidP="006B76B3">
      <w:pPr>
        <w:spacing w:after="0" w:line="240" w:lineRule="auto"/>
      </w:pPr>
      <w:r>
        <w:continuationSeparator/>
      </w:r>
    </w:p>
  </w:footnote>
  <w:footnote w:id="1">
    <w:p w14:paraId="32410DBC" w14:textId="77777777" w:rsidR="006B76B3" w:rsidRPr="00727F1A" w:rsidRDefault="006B76B3" w:rsidP="006B76B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p>
    <w:p w14:paraId="04B8B83F" w14:textId="77777777" w:rsidR="006B76B3" w:rsidRDefault="006B76B3" w:rsidP="006B76B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B3"/>
    <w:rsid w:val="000F7E77"/>
    <w:rsid w:val="006B76B3"/>
    <w:rsid w:val="00B02F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D5C5"/>
  <w15:chartTrackingRefBased/>
  <w15:docId w15:val="{7B92EA07-6342-4331-8FB7-CFCF7D9D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6B3"/>
    <w:pPr>
      <w:spacing w:after="200" w:line="276" w:lineRule="auto"/>
      <w:ind w:left="720"/>
      <w:contextualSpacing/>
    </w:pPr>
    <w:rPr>
      <w:lang w:val="en-US"/>
    </w:rPr>
  </w:style>
  <w:style w:type="paragraph" w:styleId="FootnoteText">
    <w:name w:val="footnote text"/>
    <w:basedOn w:val="Normal"/>
    <w:link w:val="FootnoteTextChar"/>
    <w:uiPriority w:val="99"/>
    <w:unhideWhenUsed/>
    <w:rsid w:val="006B76B3"/>
    <w:pPr>
      <w:spacing w:after="200" w:line="276" w:lineRule="auto"/>
    </w:pPr>
  </w:style>
  <w:style w:type="character" w:customStyle="1" w:styleId="FootnoteTextChar">
    <w:name w:val="Footnote Text Char"/>
    <w:basedOn w:val="DefaultParagraphFont"/>
    <w:link w:val="FootnoteText"/>
    <w:uiPriority w:val="99"/>
    <w:rsid w:val="006B76B3"/>
  </w:style>
  <w:style w:type="character" w:styleId="FootnoteReference">
    <w:name w:val="footnote reference"/>
    <w:basedOn w:val="DefaultParagraphFont"/>
    <w:uiPriority w:val="99"/>
    <w:unhideWhenUsed/>
    <w:rsid w:val="006B76B3"/>
    <w:rPr>
      <w:vertAlign w:val="superscript"/>
    </w:rPr>
  </w:style>
  <w:style w:type="table" w:styleId="TableGrid">
    <w:name w:val="Table Grid"/>
    <w:basedOn w:val="TableNormal"/>
    <w:uiPriority w:val="99"/>
    <w:rsid w:val="006B76B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76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6B76B3"/>
    <w:pPr>
      <w:autoSpaceDE w:val="0"/>
      <w:autoSpaceDN w:val="0"/>
      <w:adjustRightInd w:val="0"/>
      <w:spacing w:after="0" w:line="240" w:lineRule="auto"/>
    </w:pPr>
    <w:rPr>
      <w:rFonts w:ascii="Courier New" w:eastAsia="Times New Roman"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Abhiman\BIES\Estimation%20May%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May%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May%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May%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2228110587512"/>
          <c:y val="6.9444444444444448E-2"/>
          <c:w val="0.8501333413629224"/>
          <c:h val="0.71169258646939582"/>
        </c:manualLayout>
      </c:layout>
      <c:lineChart>
        <c:grouping val="standard"/>
        <c:varyColors val="0"/>
        <c:ser>
          <c:idx val="0"/>
          <c:order val="0"/>
          <c:spPr>
            <a:ln>
              <a:solidFill>
                <a:srgbClr val="C00000"/>
              </a:solidFill>
            </a:ln>
          </c:spPr>
          <c:marker>
            <c:symbol val="none"/>
          </c:marker>
          <c:dLbls>
            <c:dLbl>
              <c:idx val="4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31-4519-B3E3-8773445759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trendline>
            <c:spPr>
              <a:ln w="15875">
                <a:solidFill>
                  <a:srgbClr val="002060"/>
                </a:solidFill>
              </a:ln>
            </c:spPr>
            <c:trendlineType val="linear"/>
            <c:dispRSqr val="0"/>
            <c:dispEq val="0"/>
          </c:trendline>
          <c:cat>
            <c:numRef>
              <c:f>Sheet1!$D$26:$D$74</c:f>
              <c:numCache>
                <c:formatCode>mmm\-yy</c:formatCode>
                <c:ptCount val="4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pt idx="44">
                  <c:v>44197</c:v>
                </c:pt>
                <c:pt idx="45">
                  <c:v>44228</c:v>
                </c:pt>
                <c:pt idx="46">
                  <c:v>44256</c:v>
                </c:pt>
                <c:pt idx="47">
                  <c:v>44287</c:v>
                </c:pt>
                <c:pt idx="48">
                  <c:v>44317</c:v>
                </c:pt>
              </c:numCache>
            </c:numRef>
          </c:cat>
          <c:val>
            <c:numRef>
              <c:f>Sheet1!$E$26:$E$74</c:f>
              <c:numCache>
                <c:formatCode>0.00</c:formatCode>
                <c:ptCount val="49"/>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pt idx="38">
                  <c:v>3.6980500000000003</c:v>
                </c:pt>
                <c:pt idx="39">
                  <c:v>3.7709999999999999</c:v>
                </c:pt>
                <c:pt idx="40">
                  <c:v>3.486680392156865</c:v>
                </c:pt>
                <c:pt idx="41">
                  <c:v>3.7791999999999999</c:v>
                </c:pt>
                <c:pt idx="42">
                  <c:v>4.2848241206030151</c:v>
                </c:pt>
                <c:pt idx="43">
                  <c:v>4.4293224299065388</c:v>
                </c:pt>
                <c:pt idx="44">
                  <c:v>4.6900000000000004</c:v>
                </c:pt>
                <c:pt idx="45">
                  <c:v>5.0652923976608157</c:v>
                </c:pt>
                <c:pt idx="46">
                  <c:v>4.743228571428574</c:v>
                </c:pt>
                <c:pt idx="47">
                  <c:v>5.1997</c:v>
                </c:pt>
                <c:pt idx="48">
                  <c:v>5.4325977653631314</c:v>
                </c:pt>
              </c:numCache>
            </c:numRef>
          </c:val>
          <c:smooth val="0"/>
          <c:extLst>
            <c:ext xmlns:c16="http://schemas.microsoft.com/office/drawing/2014/chart" uri="{C3380CC4-5D6E-409C-BE32-E72D297353CC}">
              <c16:uniqueId val="{00000002-2931-4519-B3E3-8773445759D9}"/>
            </c:ext>
          </c:extLst>
        </c:ser>
        <c:ser>
          <c:idx val="2"/>
          <c:order val="1"/>
          <c:spPr>
            <a:ln w="31750">
              <a:solidFill>
                <a:srgbClr val="00B050"/>
              </a:solidFill>
              <a:prstDash val="sysDash"/>
            </a:ln>
          </c:spPr>
          <c:marker>
            <c:symbol val="none"/>
          </c:marker>
          <c:cat>
            <c:numRef>
              <c:f>Sheet1!$D$26:$D$74</c:f>
              <c:numCache>
                <c:formatCode>mmm\-yy</c:formatCode>
                <c:ptCount val="4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pt idx="44">
                  <c:v>44197</c:v>
                </c:pt>
                <c:pt idx="45">
                  <c:v>44228</c:v>
                </c:pt>
                <c:pt idx="46">
                  <c:v>44256</c:v>
                </c:pt>
                <c:pt idx="47">
                  <c:v>44287</c:v>
                </c:pt>
                <c:pt idx="48">
                  <c:v>44317</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3-2931-4519-B3E3-8773445759D9}"/>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2"/>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rgbClr val="00206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3"/>
          <c:order val="0"/>
          <c:tx>
            <c:strRef>
              <c:f>Question3!$AU$3</c:f>
              <c:strCache>
                <c:ptCount val="1"/>
                <c:pt idx="0">
                  <c:v>Feb-21</c:v>
                </c:pt>
              </c:strCache>
            </c:strRef>
          </c:tx>
          <c:spPr>
            <a:solidFill>
              <a:srgbClr val="00B050"/>
            </a:solidFill>
          </c:spPr>
          <c:invertIfNegative val="0"/>
          <c:dLbls>
            <c:dLbl>
              <c:idx val="4"/>
              <c:layout>
                <c:manualLayout>
                  <c:x val="-7.4211502782932258E-3"/>
                  <c:y val="2.583979328165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F6-488D-8A9D-A081EFD9C3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Question3!$AU$4:$AU$9</c:f>
              <c:numCache>
                <c:formatCode>0.0%</c:formatCode>
                <c:ptCount val="6"/>
                <c:pt idx="0">
                  <c:v>5.128205128205128E-2</c:v>
                </c:pt>
                <c:pt idx="1">
                  <c:v>5.128205128205128E-2</c:v>
                </c:pt>
                <c:pt idx="2">
                  <c:v>0.23589743589743589</c:v>
                </c:pt>
                <c:pt idx="3">
                  <c:v>0.21025641025641026</c:v>
                </c:pt>
                <c:pt idx="4">
                  <c:v>0.22564102564102564</c:v>
                </c:pt>
                <c:pt idx="5">
                  <c:v>0.22564102564102564</c:v>
                </c:pt>
              </c:numCache>
            </c:numRef>
          </c:val>
          <c:extLst>
            <c:ext xmlns:c16="http://schemas.microsoft.com/office/drawing/2014/chart" uri="{C3380CC4-5D6E-409C-BE32-E72D297353CC}">
              <c16:uniqueId val="{00000001-8DF6-488D-8A9D-A081EFD9C38C}"/>
            </c:ext>
          </c:extLst>
        </c:ser>
        <c:ser>
          <c:idx val="4"/>
          <c:order val="1"/>
          <c:tx>
            <c:strRef>
              <c:f>Question3!$AV$3</c:f>
              <c:strCache>
                <c:ptCount val="1"/>
                <c:pt idx="0">
                  <c:v>Mar-21</c:v>
                </c:pt>
              </c:strCache>
            </c:strRef>
          </c:tx>
          <c:spPr>
            <a:solidFill>
              <a:srgbClr val="FFC000"/>
            </a:solidFill>
          </c:spPr>
          <c:invertIfNegative val="0"/>
          <c:dLbls>
            <c:dLbl>
              <c:idx val="3"/>
              <c:layout>
                <c:manualLayout>
                  <c:x val="-2.4737167594310453E-3"/>
                  <c:y val="1.550387596899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F6-488D-8A9D-A081EFD9C38C}"/>
                </c:ext>
              </c:extLst>
            </c:dLbl>
            <c:dLbl>
              <c:idx val="4"/>
              <c:layout>
                <c:manualLayout>
                  <c:x val="0"/>
                  <c:y val="-1.0335917312661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F6-488D-8A9D-A081EFD9C38C}"/>
                </c:ext>
              </c:extLst>
            </c:dLbl>
            <c:dLbl>
              <c:idx val="5"/>
              <c:layout>
                <c:manualLayout>
                  <c:x val="0"/>
                  <c:y val="1.550387596899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F6-488D-8A9D-A081EFD9C3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Question3!$AV$4:$AV$9</c:f>
              <c:numCache>
                <c:formatCode>0.0%</c:formatCode>
                <c:ptCount val="6"/>
                <c:pt idx="0">
                  <c:v>0.11162790697674418</c:v>
                </c:pt>
                <c:pt idx="1">
                  <c:v>9.3023255813953487E-2</c:v>
                </c:pt>
                <c:pt idx="2">
                  <c:v>0.18139534883720931</c:v>
                </c:pt>
                <c:pt idx="3">
                  <c:v>0.18139534883720931</c:v>
                </c:pt>
                <c:pt idx="4">
                  <c:v>0.22790697674418606</c:v>
                </c:pt>
                <c:pt idx="5">
                  <c:v>0.20465116279069767</c:v>
                </c:pt>
              </c:numCache>
            </c:numRef>
          </c:val>
          <c:extLst>
            <c:ext xmlns:c16="http://schemas.microsoft.com/office/drawing/2014/chart" uri="{C3380CC4-5D6E-409C-BE32-E72D297353CC}">
              <c16:uniqueId val="{00000005-8DF6-488D-8A9D-A081EFD9C38C}"/>
            </c:ext>
          </c:extLst>
        </c:ser>
        <c:ser>
          <c:idx val="0"/>
          <c:order val="2"/>
          <c:tx>
            <c:strRef>
              <c:f>Question3!$AW$3</c:f>
              <c:strCache>
                <c:ptCount val="1"/>
                <c:pt idx="0">
                  <c:v>Apr-21</c:v>
                </c:pt>
              </c:strCache>
            </c:strRef>
          </c:tx>
          <c:invertIfNegative val="0"/>
          <c:dLbls>
            <c:dLbl>
              <c:idx val="0"/>
              <c:layout>
                <c:manualLayout>
                  <c:x val="0"/>
                  <c:y val="2.0671834625322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F6-488D-8A9D-A081EFD9C38C}"/>
                </c:ext>
              </c:extLst>
            </c:dLbl>
            <c:dLbl>
              <c:idx val="4"/>
              <c:layout>
                <c:manualLayout>
                  <c:x val="-2.4737167594310453E-3"/>
                  <c:y val="2.5839793281653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F6-488D-8A9D-A081EFD9C38C}"/>
                </c:ext>
              </c:extLst>
            </c:dLbl>
            <c:dLbl>
              <c:idx val="5"/>
              <c:layout>
                <c:manualLayout>
                  <c:x val="0"/>
                  <c:y val="2.5839793281653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F6-488D-8A9D-A081EFD9C3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Question3!$AW$4:$AW$9</c:f>
              <c:numCache>
                <c:formatCode>0.0%</c:formatCode>
                <c:ptCount val="6"/>
                <c:pt idx="0">
                  <c:v>9.3406593406593408E-2</c:v>
                </c:pt>
                <c:pt idx="1">
                  <c:v>6.5934065934065936E-2</c:v>
                </c:pt>
                <c:pt idx="2">
                  <c:v>0.1043956043956044</c:v>
                </c:pt>
                <c:pt idx="3">
                  <c:v>0.19230769230769232</c:v>
                </c:pt>
                <c:pt idx="4">
                  <c:v>0.27472527472527475</c:v>
                </c:pt>
                <c:pt idx="5">
                  <c:v>0.26923076923076922</c:v>
                </c:pt>
              </c:numCache>
            </c:numRef>
          </c:val>
          <c:extLst>
            <c:ext xmlns:c16="http://schemas.microsoft.com/office/drawing/2014/chart" uri="{C3380CC4-5D6E-409C-BE32-E72D297353CC}">
              <c16:uniqueId val="{00000009-8DF6-488D-8A9D-A081EFD9C38C}"/>
            </c:ext>
          </c:extLst>
        </c:ser>
        <c:ser>
          <c:idx val="1"/>
          <c:order val="3"/>
          <c:tx>
            <c:strRef>
              <c:f>Question3!$AX$3</c:f>
              <c:strCache>
                <c:ptCount val="1"/>
                <c:pt idx="0">
                  <c:v>May-21</c:v>
                </c:pt>
              </c:strCache>
            </c:strRef>
          </c:tx>
          <c:spPr>
            <a:solidFill>
              <a:srgbClr val="FF0000"/>
            </a:solidFill>
          </c:spPr>
          <c:invertIfNegative val="0"/>
          <c:dLbls>
            <c:dLbl>
              <c:idx val="0"/>
              <c:layout>
                <c:manualLayout>
                  <c:x val="1.4842300556586271E-2"/>
                  <c:y val="1.0335917312661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F6-488D-8A9D-A081EFD9C38C}"/>
                </c:ext>
              </c:extLst>
            </c:dLbl>
            <c:dLbl>
              <c:idx val="1"/>
              <c:layout>
                <c:manualLayout>
                  <c:x val="7.421150278293090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F6-488D-8A9D-A081EFD9C38C}"/>
                </c:ext>
              </c:extLst>
            </c:dLbl>
            <c:dLbl>
              <c:idx val="2"/>
              <c:layout>
                <c:manualLayout>
                  <c:x val="7.4211502782931356E-3"/>
                  <c:y val="2.067183462532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DF6-488D-8A9D-A081EFD9C38C}"/>
                </c:ext>
              </c:extLst>
            </c:dLbl>
            <c:dLbl>
              <c:idx val="3"/>
              <c:layout>
                <c:manualLayout>
                  <c:x val="1.48423005565861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F6-488D-8A9D-A081EFD9C38C}"/>
                </c:ext>
              </c:extLst>
            </c:dLbl>
            <c:dLbl>
              <c:idx val="4"/>
              <c:layout>
                <c:manualLayout>
                  <c:x val="1.4842300556586271E-2"/>
                  <c:y val="-2.9607754437255797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DF6-488D-8A9D-A081EFD9C3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Question3!$AX$4:$AX$9</c:f>
              <c:numCache>
                <c:formatCode>0.0%</c:formatCode>
                <c:ptCount val="6"/>
                <c:pt idx="0">
                  <c:v>8.8999999999999996E-2</c:v>
                </c:pt>
                <c:pt idx="1">
                  <c:v>7.1999999999999995E-2</c:v>
                </c:pt>
                <c:pt idx="2">
                  <c:v>9.3200000000000005E-2</c:v>
                </c:pt>
                <c:pt idx="3">
                  <c:v>0.18640000000000001</c:v>
                </c:pt>
                <c:pt idx="4">
                  <c:v>0.27539999999999998</c:v>
                </c:pt>
                <c:pt idx="5">
                  <c:v>0.28389999999999999</c:v>
                </c:pt>
              </c:numCache>
            </c:numRef>
          </c:val>
          <c:extLst>
            <c:ext xmlns:c16="http://schemas.microsoft.com/office/drawing/2014/chart" uri="{C3380CC4-5D6E-409C-BE32-E72D297353CC}">
              <c16:uniqueId val="{0000000F-8DF6-488D-8A9D-A081EFD9C38C}"/>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6.7237569329807803E-2"/>
          <c:y val="3.5477935500276996E-2"/>
          <c:w val="0.58616569032767007"/>
          <c:h val="0.10460579970756251"/>
        </c:manualLayout>
      </c:layout>
      <c:overlay val="0"/>
    </c:legend>
    <c:plotVisOnly val="1"/>
    <c:dispBlanksAs val="gap"/>
    <c:showDLblsOverMax val="0"/>
  </c:chart>
  <c:spPr>
    <a:ln w="15875">
      <a:solidFill>
        <a:srgbClr val="00206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2'!$AT$3</c:f>
              <c:strCache>
                <c:ptCount val="1"/>
                <c:pt idx="0">
                  <c:v>Feb-21</c:v>
                </c:pt>
              </c:strCache>
            </c:strRef>
          </c:tx>
          <c:spPr>
            <a:solidFill>
              <a:srgbClr val="00B050"/>
            </a:solidFill>
          </c:spPr>
          <c:invertIfNegative val="0"/>
          <c:dLbls>
            <c:dLbl>
              <c:idx val="1"/>
              <c:layout>
                <c:manualLayout>
                  <c:x val="-1.00439422473320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3F-47D2-B822-FF533D83015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2'!$AT$4:$AT$8</c:f>
              <c:numCache>
                <c:formatCode>0.0%</c:formatCode>
                <c:ptCount val="5"/>
                <c:pt idx="0">
                  <c:v>0.35897435897435898</c:v>
                </c:pt>
                <c:pt idx="1">
                  <c:v>0.30256410256410254</c:v>
                </c:pt>
                <c:pt idx="2">
                  <c:v>0.23589743589743589</c:v>
                </c:pt>
                <c:pt idx="3">
                  <c:v>8.2051282051282051E-2</c:v>
                </c:pt>
                <c:pt idx="4">
                  <c:v>2.0512820512820513E-2</c:v>
                </c:pt>
              </c:numCache>
            </c:numRef>
          </c:val>
          <c:extLst>
            <c:ext xmlns:c16="http://schemas.microsoft.com/office/drawing/2014/chart" uri="{C3380CC4-5D6E-409C-BE32-E72D297353CC}">
              <c16:uniqueId val="{00000001-553F-47D2-B822-FF533D83015F}"/>
            </c:ext>
          </c:extLst>
        </c:ser>
        <c:ser>
          <c:idx val="0"/>
          <c:order val="1"/>
          <c:tx>
            <c:strRef>
              <c:f>'Question 2'!$AU$3</c:f>
              <c:strCache>
                <c:ptCount val="1"/>
                <c:pt idx="0">
                  <c:v>Mar-21</c:v>
                </c:pt>
              </c:strCache>
            </c:strRef>
          </c:tx>
          <c:spPr>
            <a:solidFill>
              <a:srgbClr val="FFC000"/>
            </a:solidFill>
          </c:spPr>
          <c:invertIfNegative val="0"/>
          <c:dLbls>
            <c:dLbl>
              <c:idx val="1"/>
              <c:layout>
                <c:manualLayout>
                  <c:x val="0"/>
                  <c:y val="2.19478737997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3F-47D2-B822-FF533D83015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2'!$AU$4:$AU$8</c:f>
              <c:numCache>
                <c:formatCode>0.0%</c:formatCode>
                <c:ptCount val="5"/>
                <c:pt idx="0">
                  <c:v>0.4697674418604651</c:v>
                </c:pt>
                <c:pt idx="1">
                  <c:v>0.28837209302325584</c:v>
                </c:pt>
                <c:pt idx="2">
                  <c:v>0.15348837209302327</c:v>
                </c:pt>
                <c:pt idx="3">
                  <c:v>7.9069767441860464E-2</c:v>
                </c:pt>
                <c:pt idx="4">
                  <c:v>9.3023255813953487E-3</c:v>
                </c:pt>
              </c:numCache>
            </c:numRef>
          </c:val>
          <c:extLst>
            <c:ext xmlns:c16="http://schemas.microsoft.com/office/drawing/2014/chart" uri="{C3380CC4-5D6E-409C-BE32-E72D297353CC}">
              <c16:uniqueId val="{00000003-553F-47D2-B822-FF533D83015F}"/>
            </c:ext>
          </c:extLst>
        </c:ser>
        <c:ser>
          <c:idx val="1"/>
          <c:order val="2"/>
          <c:tx>
            <c:strRef>
              <c:f>'Question 2'!$AV$3</c:f>
              <c:strCache>
                <c:ptCount val="1"/>
                <c:pt idx="0">
                  <c:v>Apr-21</c:v>
                </c:pt>
              </c:strCache>
            </c:strRef>
          </c:tx>
          <c:spPr>
            <a:solidFill>
              <a:srgbClr val="0070C0"/>
            </a:solidFill>
          </c:spPr>
          <c:invertIfNegative val="0"/>
          <c:dLbls>
            <c:dLbl>
              <c:idx val="1"/>
              <c:layout>
                <c:manualLayout>
                  <c:x val="-4.603420350922483E-17"/>
                  <c:y val="1.64609053497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3F-47D2-B822-FF533D83015F}"/>
                </c:ext>
              </c:extLst>
            </c:dLbl>
            <c:dLbl>
              <c:idx val="2"/>
              <c:layout>
                <c:manualLayout>
                  <c:x val="0"/>
                  <c:y val="2.7434842249657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3F-47D2-B822-FF533D83015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2'!$AV$4:$AV$8</c:f>
              <c:numCache>
                <c:formatCode>0.0%</c:formatCode>
                <c:ptCount val="5"/>
                <c:pt idx="0">
                  <c:v>0.55494505494505497</c:v>
                </c:pt>
                <c:pt idx="1">
                  <c:v>0.23626373626373626</c:v>
                </c:pt>
                <c:pt idx="2">
                  <c:v>0.1043956043956044</c:v>
                </c:pt>
                <c:pt idx="3">
                  <c:v>8.2417582417582416E-2</c:v>
                </c:pt>
                <c:pt idx="4">
                  <c:v>2.197802197802198E-2</c:v>
                </c:pt>
              </c:numCache>
            </c:numRef>
          </c:val>
          <c:extLst>
            <c:ext xmlns:c16="http://schemas.microsoft.com/office/drawing/2014/chart" uri="{C3380CC4-5D6E-409C-BE32-E72D297353CC}">
              <c16:uniqueId val="{00000006-553F-47D2-B822-FF533D83015F}"/>
            </c:ext>
          </c:extLst>
        </c:ser>
        <c:ser>
          <c:idx val="2"/>
          <c:order val="3"/>
          <c:tx>
            <c:strRef>
              <c:f>'Question 2'!$AW$3</c:f>
              <c:strCache>
                <c:ptCount val="1"/>
                <c:pt idx="0">
                  <c:v>May-21</c:v>
                </c:pt>
              </c:strCache>
            </c:strRef>
          </c:tx>
          <c:spPr>
            <a:solidFill>
              <a:srgbClr val="FF0000"/>
            </a:solidFill>
          </c:spPr>
          <c:invertIfNegative val="0"/>
          <c:dLbls>
            <c:dLbl>
              <c:idx val="0"/>
              <c:layout>
                <c:manualLayout>
                  <c:x val="7.5329566854990581E-3"/>
                  <c:y val="2.7434842249657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3F-47D2-B822-FF533D83015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2'!$AW$4:$AW$8</c:f>
              <c:numCache>
                <c:formatCode>0.0%</c:formatCode>
                <c:ptCount val="5"/>
                <c:pt idx="0">
                  <c:v>0.51690000000000003</c:v>
                </c:pt>
                <c:pt idx="1">
                  <c:v>0.2797</c:v>
                </c:pt>
                <c:pt idx="2">
                  <c:v>0.1229</c:v>
                </c:pt>
                <c:pt idx="3">
                  <c:v>5.0799999999999998E-2</c:v>
                </c:pt>
                <c:pt idx="4">
                  <c:v>2.9700000000000001E-2</c:v>
                </c:pt>
              </c:numCache>
            </c:numRef>
          </c:val>
          <c:extLst>
            <c:ext xmlns:c16="http://schemas.microsoft.com/office/drawing/2014/chart" uri="{C3380CC4-5D6E-409C-BE32-E72D297353CC}">
              <c16:uniqueId val="{00000008-553F-47D2-B822-FF533D83015F}"/>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50393819416640717"/>
          <c:y val="0.12893814199151032"/>
          <c:w val="0.41548684945455266"/>
          <c:h val="0.25928172558677082"/>
        </c:manualLayout>
      </c:layout>
      <c:overlay val="0"/>
    </c:legend>
    <c:plotVisOnly val="1"/>
    <c:dispBlanksAs val="gap"/>
    <c:showDLblsOverMax val="0"/>
  </c:chart>
  <c:spPr>
    <a:ln w="15875">
      <a:solidFill>
        <a:srgbClr val="00206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4"/>
          <c:order val="0"/>
          <c:tx>
            <c:strRef>
              <c:f>Question1!$AT$3</c:f>
              <c:strCache>
                <c:ptCount val="1"/>
                <c:pt idx="0">
                  <c:v>Feb-21</c:v>
                </c:pt>
              </c:strCache>
            </c:strRef>
          </c:tx>
          <c:spPr>
            <a:solidFill>
              <a:srgbClr val="00B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Question1!$AT$4:$AT$8</c:f>
              <c:numCache>
                <c:formatCode>0.0%</c:formatCode>
                <c:ptCount val="5"/>
                <c:pt idx="0">
                  <c:v>0.40609137055837563</c:v>
                </c:pt>
                <c:pt idx="1">
                  <c:v>0.32487309644670048</c:v>
                </c:pt>
                <c:pt idx="2">
                  <c:v>0.2233502538071066</c:v>
                </c:pt>
                <c:pt idx="3">
                  <c:v>2.5380710659898477E-2</c:v>
                </c:pt>
                <c:pt idx="4">
                  <c:v>2.030456852791878E-2</c:v>
                </c:pt>
              </c:numCache>
            </c:numRef>
          </c:val>
          <c:extLst>
            <c:ext xmlns:c16="http://schemas.microsoft.com/office/drawing/2014/chart" uri="{C3380CC4-5D6E-409C-BE32-E72D297353CC}">
              <c16:uniqueId val="{00000000-DF2B-4FE5-8B31-52571A8E721D}"/>
            </c:ext>
          </c:extLst>
        </c:ser>
        <c:ser>
          <c:idx val="2"/>
          <c:order val="1"/>
          <c:tx>
            <c:strRef>
              <c:f>Question1!$AU$3</c:f>
              <c:strCache>
                <c:ptCount val="1"/>
                <c:pt idx="0">
                  <c:v>Mar-21</c:v>
                </c:pt>
              </c:strCache>
            </c:strRef>
          </c:tx>
          <c:spPr>
            <a:solidFill>
              <a:srgbClr val="0070C0"/>
            </a:solidFill>
          </c:spPr>
          <c:invertIfNegative val="0"/>
          <c:dLbls>
            <c:dLbl>
              <c:idx val="1"/>
              <c:layout>
                <c:manualLayout>
                  <c:x val="-4.2734549061885293E-17"/>
                  <c:y val="1.4545454545454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2B-4FE5-8B31-52571A8E721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Question1!$AU$4:$AU$8</c:f>
              <c:numCache>
                <c:formatCode>0.0%</c:formatCode>
                <c:ptCount val="5"/>
                <c:pt idx="0">
                  <c:v>0.5092592592592593</c:v>
                </c:pt>
                <c:pt idx="1">
                  <c:v>0.2638888888888889</c:v>
                </c:pt>
                <c:pt idx="2">
                  <c:v>0.16666666666666666</c:v>
                </c:pt>
                <c:pt idx="3">
                  <c:v>4.1666666666666664E-2</c:v>
                </c:pt>
                <c:pt idx="4">
                  <c:v>1.8518518518518517E-2</c:v>
                </c:pt>
              </c:numCache>
            </c:numRef>
          </c:val>
          <c:extLst>
            <c:ext xmlns:c16="http://schemas.microsoft.com/office/drawing/2014/chart" uri="{C3380CC4-5D6E-409C-BE32-E72D297353CC}">
              <c16:uniqueId val="{00000002-DF2B-4FE5-8B31-52571A8E721D}"/>
            </c:ext>
          </c:extLst>
        </c:ser>
        <c:ser>
          <c:idx val="3"/>
          <c:order val="2"/>
          <c:tx>
            <c:strRef>
              <c:f>Question1!$AV$3</c:f>
              <c:strCache>
                <c:ptCount val="1"/>
                <c:pt idx="0">
                  <c:v>Apr-21</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Question1!$AV$4:$AV$8</c:f>
              <c:numCache>
                <c:formatCode>0.0%</c:formatCode>
                <c:ptCount val="5"/>
                <c:pt idx="0">
                  <c:v>0.55494505494505497</c:v>
                </c:pt>
                <c:pt idx="1">
                  <c:v>0.2857142857142857</c:v>
                </c:pt>
                <c:pt idx="2">
                  <c:v>0.10989010989010989</c:v>
                </c:pt>
                <c:pt idx="3">
                  <c:v>3.2967032967032968E-2</c:v>
                </c:pt>
                <c:pt idx="4">
                  <c:v>1.6483516483516484E-2</c:v>
                </c:pt>
              </c:numCache>
            </c:numRef>
          </c:val>
          <c:extLst>
            <c:ext xmlns:c16="http://schemas.microsoft.com/office/drawing/2014/chart" uri="{C3380CC4-5D6E-409C-BE32-E72D297353CC}">
              <c16:uniqueId val="{00000003-DF2B-4FE5-8B31-52571A8E721D}"/>
            </c:ext>
          </c:extLst>
        </c:ser>
        <c:ser>
          <c:idx val="0"/>
          <c:order val="3"/>
          <c:tx>
            <c:strRef>
              <c:f>Question1!$AW$3</c:f>
              <c:strCache>
                <c:ptCount val="1"/>
                <c:pt idx="0">
                  <c:v>May-21</c:v>
                </c:pt>
              </c:strCache>
            </c:strRef>
          </c:tx>
          <c:spPr>
            <a:solidFill>
              <a:srgbClr val="FF0000"/>
            </a:solidFill>
          </c:spPr>
          <c:invertIfNegative val="0"/>
          <c:dLbls>
            <c:dLbl>
              <c:idx val="2"/>
              <c:layout>
                <c:manualLayout>
                  <c:x val="9.324009324009324E-3"/>
                  <c:y val="1.9393939393939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2B-4FE5-8B31-52571A8E721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Question1!$AW$4:$AW$8</c:f>
              <c:numCache>
                <c:formatCode>0.0%</c:formatCode>
                <c:ptCount val="5"/>
                <c:pt idx="0">
                  <c:v>0.59751037344398339</c:v>
                </c:pt>
                <c:pt idx="1">
                  <c:v>0.22821576763485477</c:v>
                </c:pt>
                <c:pt idx="2">
                  <c:v>0.1037344398340249</c:v>
                </c:pt>
                <c:pt idx="3">
                  <c:v>4.9792531120331947E-2</c:v>
                </c:pt>
                <c:pt idx="4">
                  <c:v>2.0746887966804978E-2</c:v>
                </c:pt>
              </c:numCache>
            </c:numRef>
          </c:val>
          <c:extLst>
            <c:ext xmlns:c16="http://schemas.microsoft.com/office/drawing/2014/chart" uri="{C3380CC4-5D6E-409C-BE32-E72D297353CC}">
              <c16:uniqueId val="{00000005-DF2B-4FE5-8B31-52571A8E721D}"/>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spPr>
        <a:ln>
          <a:solidFill>
            <a:srgbClr val="002060"/>
          </a:solidFill>
        </a:ln>
      </c:spPr>
    </c:plotArea>
    <c:legend>
      <c:legendPos val="r"/>
      <c:layout>
        <c:manualLayout>
          <c:xMode val="edge"/>
          <c:yMode val="edge"/>
          <c:x val="0.53732063212378178"/>
          <c:y val="0.1416811262228585"/>
          <c:w val="0.37449699906392819"/>
          <c:h val="0.16597241708422814"/>
        </c:manualLayout>
      </c:layout>
      <c:overlay val="0"/>
    </c:legend>
    <c:plotVisOnly val="1"/>
    <c:dispBlanksAs val="gap"/>
    <c:showDLblsOverMax val="0"/>
  </c:chart>
  <c:spPr>
    <a:ln w="15875">
      <a:solidFill>
        <a:srgbClr val="00206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0.00518</cdr:x>
      <cdr:y>0.14323</cdr:y>
    </cdr:from>
    <cdr:to>
      <cdr:x>0.06692</cdr:x>
      <cdr:y>0.75445</cdr:y>
    </cdr:to>
    <cdr:sp macro="" textlink="">
      <cdr:nvSpPr>
        <cdr:cNvPr id="2" name="Text Box 8"/>
        <cdr:cNvSpPr txBox="1">
          <a:spLocks xmlns:a="http://schemas.openxmlformats.org/drawingml/2006/main" noChangeArrowheads="1"/>
        </cdr:cNvSpPr>
      </cdr:nvSpPr>
      <cdr:spPr bwMode="auto">
        <a:xfrm xmlns:a="http://schemas.openxmlformats.org/drawingml/2006/main">
          <a:off x="26786" y="383346"/>
          <a:ext cx="319338" cy="163595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6000"/>
            </a:lnSpc>
            <a:spcAft>
              <a:spcPts val="800"/>
            </a:spcAft>
          </a:pPr>
          <a:r>
            <a:rPr lang="en-US" sz="1000">
              <a:effectLst/>
              <a:latin typeface="Times New Roman" panose="02020603050405020304" pitchFamily="18" charset="0"/>
              <a:ea typeface="Times New Roman" panose="02020603050405020304" pitchFamily="18" charset="0"/>
            </a:rPr>
            <a:t>Inflation Expectations (%)   </a:t>
          </a:r>
          <a:endParaRPr lang="en-IN"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Kirankumar Engraver</dc:creator>
  <cp:keywords/>
  <dc:description/>
  <cp:lastModifiedBy>Alisha Kirankumar Engraver</cp:lastModifiedBy>
  <cp:revision>1</cp:revision>
  <dcterms:created xsi:type="dcterms:W3CDTF">2021-07-05T04:59:00Z</dcterms:created>
  <dcterms:modified xsi:type="dcterms:W3CDTF">2021-07-05T05:13:00Z</dcterms:modified>
</cp:coreProperties>
</file>