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3B95" w:rsidRDefault="005E2C69">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728" behindDoc="1" locked="0" layoutInCell="1" allowOverlap="1">
            <wp:simplePos x="0" y="0"/>
            <wp:positionH relativeFrom="page">
              <wp:posOffset>905510</wp:posOffset>
            </wp:positionH>
            <wp:positionV relativeFrom="page">
              <wp:posOffset>914400</wp:posOffset>
            </wp:positionV>
            <wp:extent cx="6019800" cy="895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0" cy="895985"/>
                    </a:xfrm>
                    <a:prstGeom prst="rect">
                      <a:avLst/>
                    </a:prstGeom>
                    <a:noFill/>
                  </pic:spPr>
                </pic:pic>
              </a:graphicData>
            </a:graphic>
          </wp:anchor>
        </w:drawing>
      </w: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00" w:lineRule="exact"/>
        <w:rPr>
          <w:rFonts w:ascii="Times New Roman" w:eastAsia="Times New Roman" w:hAnsi="Times New Roman"/>
          <w:sz w:val="24"/>
        </w:rPr>
      </w:pPr>
    </w:p>
    <w:p w:rsidR="00373B95" w:rsidRDefault="00373B95">
      <w:pPr>
        <w:spacing w:line="278" w:lineRule="exact"/>
        <w:rPr>
          <w:rFonts w:ascii="Times New Roman" w:eastAsia="Times New Roman" w:hAnsi="Times New Roman"/>
          <w:sz w:val="24"/>
        </w:rPr>
      </w:pPr>
    </w:p>
    <w:p w:rsidR="00C258A0" w:rsidRDefault="00C258A0" w:rsidP="00C258A0">
      <w:pPr>
        <w:spacing w:line="0" w:lineRule="atLeast"/>
        <w:ind w:left="20"/>
        <w:rPr>
          <w:rFonts w:ascii="Times New Roman" w:eastAsia="Times New Roman" w:hAnsi="Times New Roman"/>
          <w:b/>
          <w:sz w:val="24"/>
        </w:rPr>
      </w:pPr>
      <w:r w:rsidRPr="00C258A0">
        <w:rPr>
          <w:rFonts w:ascii="Times New Roman" w:eastAsia="Times New Roman" w:hAnsi="Times New Roman"/>
          <w:b/>
          <w:sz w:val="24"/>
        </w:rPr>
        <w:t>PGP Summers Placement 2018-2019 - Cluster 1</w:t>
      </w:r>
    </w:p>
    <w:p w:rsidR="00D2055D" w:rsidRPr="00C258A0" w:rsidRDefault="00D2055D" w:rsidP="00C258A0">
      <w:pPr>
        <w:spacing w:line="0" w:lineRule="atLeast"/>
        <w:ind w:left="20"/>
        <w:rPr>
          <w:rFonts w:ascii="Times New Roman" w:eastAsia="Times New Roman" w:hAnsi="Times New Roman"/>
          <w:b/>
          <w:sz w:val="24"/>
        </w:rPr>
      </w:pPr>
    </w:p>
    <w:p w:rsidR="00C258A0" w:rsidRPr="00D2055D" w:rsidRDefault="00C258A0" w:rsidP="00C258A0">
      <w:pPr>
        <w:spacing w:line="0" w:lineRule="atLeast"/>
        <w:ind w:left="20"/>
        <w:rPr>
          <w:rFonts w:ascii="Times New Roman" w:eastAsia="Times New Roman" w:hAnsi="Times New Roman"/>
          <w:b/>
          <w:color w:val="2F5496" w:themeColor="accent1" w:themeShade="BF"/>
          <w:sz w:val="24"/>
        </w:rPr>
      </w:pPr>
      <w:r w:rsidRPr="00D2055D">
        <w:rPr>
          <w:rFonts w:ascii="Times New Roman" w:eastAsia="Times New Roman" w:hAnsi="Times New Roman"/>
          <w:b/>
          <w:color w:val="2F5496" w:themeColor="accent1" w:themeShade="BF"/>
          <w:sz w:val="24"/>
        </w:rPr>
        <w:t>IIM Ahmedabad</w:t>
      </w:r>
    </w:p>
    <w:p w:rsidR="00D2055D" w:rsidRPr="00C258A0" w:rsidRDefault="00D2055D" w:rsidP="00C258A0">
      <w:pPr>
        <w:spacing w:line="0" w:lineRule="atLeast"/>
        <w:ind w:left="20"/>
        <w:rPr>
          <w:rFonts w:ascii="Times New Roman" w:eastAsia="Times New Roman" w:hAnsi="Times New Roman"/>
          <w:b/>
          <w:sz w:val="24"/>
        </w:rPr>
      </w:pPr>
    </w:p>
    <w:p w:rsidR="00C258A0" w:rsidRDefault="00C258A0" w:rsidP="00C258A0">
      <w:pPr>
        <w:spacing w:line="0" w:lineRule="atLeast"/>
        <w:ind w:left="20"/>
        <w:rPr>
          <w:rFonts w:ascii="Times New Roman" w:eastAsia="Times New Roman" w:hAnsi="Times New Roman"/>
          <w:b/>
          <w:sz w:val="24"/>
        </w:rPr>
      </w:pPr>
      <w:r w:rsidRPr="00C258A0">
        <w:rPr>
          <w:rFonts w:ascii="Times New Roman" w:eastAsia="Times New Roman" w:hAnsi="Times New Roman"/>
          <w:b/>
          <w:sz w:val="24"/>
        </w:rPr>
        <w:t>29th October 2018</w:t>
      </w:r>
    </w:p>
    <w:p w:rsidR="00D2055D" w:rsidRPr="00C258A0" w:rsidRDefault="00D2055D" w:rsidP="00C258A0">
      <w:pPr>
        <w:spacing w:line="0" w:lineRule="atLeast"/>
        <w:ind w:left="20"/>
        <w:rPr>
          <w:rFonts w:ascii="Times New Roman" w:eastAsia="Times New Roman" w:hAnsi="Times New Roman"/>
          <w:b/>
          <w:sz w:val="24"/>
        </w:rPr>
      </w:pPr>
    </w:p>
    <w:p w:rsidR="00C258A0" w:rsidRDefault="00C258A0" w:rsidP="00C258A0">
      <w:pPr>
        <w:spacing w:line="0" w:lineRule="atLeast"/>
        <w:ind w:left="20"/>
        <w:rPr>
          <w:rFonts w:ascii="Times New Roman" w:eastAsia="Times New Roman" w:hAnsi="Times New Roman"/>
          <w:b/>
          <w:sz w:val="24"/>
        </w:rPr>
      </w:pPr>
      <w:r w:rsidRPr="00C258A0">
        <w:rPr>
          <w:rFonts w:ascii="Times New Roman" w:eastAsia="Times New Roman" w:hAnsi="Times New Roman"/>
          <w:b/>
          <w:sz w:val="24"/>
        </w:rPr>
        <w:t>Ahmedabad</w:t>
      </w:r>
    </w:p>
    <w:p w:rsidR="00D2055D" w:rsidRPr="00C258A0" w:rsidRDefault="00D2055D" w:rsidP="00C258A0">
      <w:pPr>
        <w:spacing w:line="0" w:lineRule="atLeast"/>
        <w:ind w:left="20"/>
        <w:rPr>
          <w:rFonts w:ascii="Times New Roman" w:eastAsia="Times New Roman" w:hAnsi="Times New Roman"/>
          <w:b/>
          <w:sz w:val="24"/>
        </w:rPr>
      </w:pPr>
    </w:p>
    <w:p w:rsidR="00C258A0" w:rsidRDefault="00C258A0" w:rsidP="0022480A">
      <w:pPr>
        <w:spacing w:line="360" w:lineRule="auto"/>
        <w:ind w:left="20"/>
        <w:jc w:val="both"/>
        <w:rPr>
          <w:rFonts w:ascii="Times New Roman" w:eastAsia="Times New Roman" w:hAnsi="Times New Roman"/>
          <w:sz w:val="24"/>
        </w:rPr>
      </w:pPr>
      <w:r w:rsidRPr="00D2055D">
        <w:rPr>
          <w:rFonts w:ascii="Times New Roman" w:eastAsia="Times New Roman" w:hAnsi="Times New Roman"/>
          <w:sz w:val="24"/>
        </w:rPr>
        <w:t>The first cluster of the Summer Placement process for the PGP class of 2020 was held today at the Indian Institute of Management, Ahmedabad. The firms that participated in Cluster 1 comprised of five cohorts – Advisory Consulting, Investment Banking &amp; Markets, Management Consulting, Niche Consulting and Private Equity, Venture Capital &amp; Asset Management.</w:t>
      </w:r>
    </w:p>
    <w:p w:rsidR="00D2055D" w:rsidRPr="00D2055D" w:rsidRDefault="00D2055D" w:rsidP="0022480A">
      <w:pPr>
        <w:spacing w:line="360" w:lineRule="auto"/>
        <w:ind w:left="20"/>
        <w:jc w:val="both"/>
        <w:rPr>
          <w:rFonts w:ascii="Times New Roman" w:eastAsia="Times New Roman" w:hAnsi="Times New Roman"/>
          <w:sz w:val="24"/>
        </w:rPr>
      </w:pPr>
    </w:p>
    <w:p w:rsidR="00C258A0" w:rsidRDefault="00C258A0" w:rsidP="0022480A">
      <w:pPr>
        <w:spacing w:line="360" w:lineRule="auto"/>
        <w:ind w:left="20"/>
        <w:jc w:val="both"/>
        <w:rPr>
          <w:rFonts w:ascii="Times New Roman" w:eastAsia="Times New Roman" w:hAnsi="Times New Roman"/>
          <w:sz w:val="24"/>
        </w:rPr>
      </w:pPr>
      <w:r w:rsidRPr="00D2055D">
        <w:rPr>
          <w:rFonts w:ascii="Times New Roman" w:eastAsia="Times New Roman" w:hAnsi="Times New Roman"/>
          <w:sz w:val="24"/>
        </w:rPr>
        <w:t xml:space="preserve">We saw a large pool of recruiters with about 50 firms participating in the process. The Boston Consulting Group was the top recruiter with 20 offers. Other prominent recruiters in the consulting domain included regular partners such as A. T. Kearney, Accenture Strategy, Alvarez &amp; </w:t>
      </w:r>
      <w:proofErr w:type="spellStart"/>
      <w:r w:rsidRPr="00D2055D">
        <w:rPr>
          <w:rFonts w:ascii="Times New Roman" w:eastAsia="Times New Roman" w:hAnsi="Times New Roman"/>
          <w:sz w:val="24"/>
        </w:rPr>
        <w:t>Marsal</w:t>
      </w:r>
      <w:proofErr w:type="spellEnd"/>
      <w:r w:rsidRPr="00D2055D">
        <w:rPr>
          <w:rFonts w:ascii="Times New Roman" w:eastAsia="Times New Roman" w:hAnsi="Times New Roman"/>
          <w:sz w:val="24"/>
        </w:rPr>
        <w:t xml:space="preserve">, Bain &amp; Company, Deloitte USI, McKinsey &amp; Company, Roland Berger and Strategy&amp;. Prominent recruiters in the Investment Banking and Markets space included </w:t>
      </w:r>
      <w:proofErr w:type="spellStart"/>
      <w:r w:rsidRPr="00D2055D">
        <w:rPr>
          <w:rFonts w:ascii="Times New Roman" w:eastAsia="Times New Roman" w:hAnsi="Times New Roman"/>
          <w:sz w:val="24"/>
        </w:rPr>
        <w:t>Arpwood</w:t>
      </w:r>
      <w:proofErr w:type="spellEnd"/>
      <w:r w:rsidRPr="00D2055D">
        <w:rPr>
          <w:rFonts w:ascii="Times New Roman" w:eastAsia="Times New Roman" w:hAnsi="Times New Roman"/>
          <w:sz w:val="24"/>
        </w:rPr>
        <w:t xml:space="preserve"> Capital, </w:t>
      </w:r>
      <w:proofErr w:type="spellStart"/>
      <w:r w:rsidRPr="00D2055D">
        <w:rPr>
          <w:rFonts w:ascii="Times New Roman" w:eastAsia="Times New Roman" w:hAnsi="Times New Roman"/>
          <w:sz w:val="24"/>
        </w:rPr>
        <w:t>Avendus</w:t>
      </w:r>
      <w:proofErr w:type="spellEnd"/>
      <w:r w:rsidRPr="00D2055D">
        <w:rPr>
          <w:rFonts w:ascii="Times New Roman" w:eastAsia="Times New Roman" w:hAnsi="Times New Roman"/>
          <w:sz w:val="24"/>
        </w:rPr>
        <w:t xml:space="preserve"> Capital, Bank of America Merrill Lynch (India and Hong-Kong), Barclays (Singapore, Hong-Kong, Tokyo), </w:t>
      </w:r>
      <w:bookmarkStart w:id="1" w:name="_GoBack"/>
      <w:bookmarkEnd w:id="1"/>
      <w:r w:rsidRPr="00D2055D">
        <w:rPr>
          <w:rFonts w:ascii="Times New Roman" w:eastAsia="Times New Roman" w:hAnsi="Times New Roman"/>
          <w:sz w:val="24"/>
        </w:rPr>
        <w:t xml:space="preserve">Citibank, Credit Suisse (Singapore and India), Goldman Sachs, JP Morgan, HSBC, Morgan Stanley and Nomura Singapore. HSBC was the highest recruiter in Investment Banking and Markets cohort with 9 offers. We saw active participation in the PE and VC domain, with firms like </w:t>
      </w:r>
      <w:proofErr w:type="spellStart"/>
      <w:r w:rsidRPr="00D2055D">
        <w:rPr>
          <w:rFonts w:ascii="Times New Roman" w:eastAsia="Times New Roman" w:hAnsi="Times New Roman"/>
          <w:sz w:val="24"/>
        </w:rPr>
        <w:t>Arga</w:t>
      </w:r>
      <w:proofErr w:type="spellEnd"/>
      <w:r w:rsidRPr="00D2055D">
        <w:rPr>
          <w:rFonts w:ascii="Times New Roman" w:eastAsia="Times New Roman" w:hAnsi="Times New Roman"/>
          <w:sz w:val="24"/>
        </w:rPr>
        <w:t xml:space="preserve"> Investment Management, Brand Capital, Edelweiss GWAM, </w:t>
      </w:r>
      <w:proofErr w:type="spellStart"/>
      <w:r w:rsidRPr="00D2055D">
        <w:rPr>
          <w:rFonts w:ascii="Times New Roman" w:eastAsia="Times New Roman" w:hAnsi="Times New Roman"/>
          <w:sz w:val="24"/>
        </w:rPr>
        <w:t>IndiaRF</w:t>
      </w:r>
      <w:proofErr w:type="spellEnd"/>
      <w:r w:rsidRPr="00D2055D">
        <w:rPr>
          <w:rFonts w:ascii="Times New Roman" w:eastAsia="Times New Roman" w:hAnsi="Times New Roman"/>
          <w:sz w:val="24"/>
        </w:rPr>
        <w:t xml:space="preserve">, ICICI Ventures, Multiples Equity, NIIF, </w:t>
      </w:r>
      <w:proofErr w:type="spellStart"/>
      <w:r w:rsidRPr="00D2055D">
        <w:rPr>
          <w:rFonts w:ascii="Times New Roman" w:eastAsia="Times New Roman" w:hAnsi="Times New Roman"/>
          <w:sz w:val="24"/>
        </w:rPr>
        <w:t>Piramal</w:t>
      </w:r>
      <w:proofErr w:type="spellEnd"/>
      <w:r w:rsidRPr="00D2055D">
        <w:rPr>
          <w:rFonts w:ascii="Times New Roman" w:eastAsia="Times New Roman" w:hAnsi="Times New Roman"/>
          <w:sz w:val="24"/>
        </w:rPr>
        <w:t xml:space="preserve"> Capital and </w:t>
      </w:r>
      <w:proofErr w:type="spellStart"/>
      <w:r w:rsidRPr="00D2055D">
        <w:rPr>
          <w:rFonts w:ascii="Times New Roman" w:eastAsia="Times New Roman" w:hAnsi="Times New Roman"/>
          <w:sz w:val="24"/>
        </w:rPr>
        <w:t>Temasek</w:t>
      </w:r>
      <w:proofErr w:type="spellEnd"/>
      <w:r w:rsidRPr="00D2055D">
        <w:rPr>
          <w:rFonts w:ascii="Times New Roman" w:eastAsia="Times New Roman" w:hAnsi="Times New Roman"/>
          <w:sz w:val="24"/>
        </w:rPr>
        <w:t>. Edelweiss GWAM was the highest recruiter in the PE/VC and Asset Management cohort with 5 offers.</w:t>
      </w:r>
    </w:p>
    <w:p w:rsidR="00D2055D" w:rsidRPr="00D2055D" w:rsidRDefault="00D2055D" w:rsidP="0022480A">
      <w:pPr>
        <w:spacing w:line="360" w:lineRule="auto"/>
        <w:ind w:left="20"/>
        <w:jc w:val="both"/>
        <w:rPr>
          <w:rFonts w:ascii="Times New Roman" w:eastAsia="Times New Roman" w:hAnsi="Times New Roman"/>
          <w:sz w:val="24"/>
        </w:rPr>
      </w:pPr>
    </w:p>
    <w:p w:rsidR="00886FA5" w:rsidRPr="00D2055D" w:rsidRDefault="00C258A0" w:rsidP="0022480A">
      <w:pPr>
        <w:spacing w:line="360" w:lineRule="auto"/>
        <w:ind w:left="20"/>
        <w:jc w:val="both"/>
        <w:rPr>
          <w:rFonts w:ascii="Times New Roman" w:eastAsia="Times New Roman" w:hAnsi="Times New Roman"/>
          <w:sz w:val="24"/>
        </w:rPr>
      </w:pPr>
      <w:r w:rsidRPr="00D2055D">
        <w:rPr>
          <w:rFonts w:ascii="Times New Roman" w:eastAsia="Times New Roman" w:hAnsi="Times New Roman"/>
          <w:sz w:val="24"/>
        </w:rPr>
        <w:t>As stated earlier, Clusters 2 and 3 will be held on 1st November and 4th November respectively</w:t>
      </w:r>
      <w:r w:rsidR="00D2055D">
        <w:rPr>
          <w:rFonts w:ascii="Times New Roman" w:eastAsia="Times New Roman" w:hAnsi="Times New Roman"/>
          <w:sz w:val="24"/>
        </w:rPr>
        <w:t>.</w:t>
      </w:r>
    </w:p>
    <w:sectPr w:rsidR="00886FA5" w:rsidRPr="00D2055D" w:rsidSect="003E6BF2">
      <w:pgSz w:w="11900" w:h="16840"/>
      <w:pgMar w:top="1440" w:right="1440" w:bottom="1440" w:left="142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4FA4AA38">
      <w:start w:val="1"/>
      <w:numFmt w:val="decimal"/>
      <w:lvlText w:val="%1."/>
      <w:lvlJc w:val="left"/>
    </w:lvl>
    <w:lvl w:ilvl="1" w:tplc="ACFE3376">
      <w:start w:val="1"/>
      <w:numFmt w:val="bullet"/>
      <w:lvlText w:val=""/>
      <w:lvlJc w:val="left"/>
    </w:lvl>
    <w:lvl w:ilvl="2" w:tplc="C6A8A0F4">
      <w:start w:val="1"/>
      <w:numFmt w:val="bullet"/>
      <w:lvlText w:val=""/>
      <w:lvlJc w:val="left"/>
    </w:lvl>
    <w:lvl w:ilvl="3" w:tplc="4D6EE918">
      <w:start w:val="1"/>
      <w:numFmt w:val="bullet"/>
      <w:lvlText w:val=""/>
      <w:lvlJc w:val="left"/>
    </w:lvl>
    <w:lvl w:ilvl="4" w:tplc="DC2402F0">
      <w:start w:val="1"/>
      <w:numFmt w:val="bullet"/>
      <w:lvlText w:val=""/>
      <w:lvlJc w:val="left"/>
    </w:lvl>
    <w:lvl w:ilvl="5" w:tplc="331C3586">
      <w:start w:val="1"/>
      <w:numFmt w:val="bullet"/>
      <w:lvlText w:val=""/>
      <w:lvlJc w:val="left"/>
    </w:lvl>
    <w:lvl w:ilvl="6" w:tplc="9ECEB102">
      <w:start w:val="1"/>
      <w:numFmt w:val="bullet"/>
      <w:lvlText w:val=""/>
      <w:lvlJc w:val="left"/>
    </w:lvl>
    <w:lvl w:ilvl="7" w:tplc="4F34DFD0">
      <w:start w:val="1"/>
      <w:numFmt w:val="bullet"/>
      <w:lvlText w:val=""/>
      <w:lvlJc w:val="left"/>
    </w:lvl>
    <w:lvl w:ilvl="8" w:tplc="A7BEA68A">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ysDQxMzIxNTS3NDFR0lEKTi0uzszPAykwqQUAclOFqSwAAAA="/>
  </w:docVars>
  <w:rsids>
    <w:rsidRoot w:val="005E2C69"/>
    <w:rsid w:val="000530BF"/>
    <w:rsid w:val="000652DD"/>
    <w:rsid w:val="0008103C"/>
    <w:rsid w:val="000E475B"/>
    <w:rsid w:val="00211104"/>
    <w:rsid w:val="0022480A"/>
    <w:rsid w:val="00263F28"/>
    <w:rsid w:val="0028366C"/>
    <w:rsid w:val="00373B95"/>
    <w:rsid w:val="003E6BF2"/>
    <w:rsid w:val="004A3D23"/>
    <w:rsid w:val="00530321"/>
    <w:rsid w:val="005A32F8"/>
    <w:rsid w:val="005B12FA"/>
    <w:rsid w:val="005E2C69"/>
    <w:rsid w:val="00602409"/>
    <w:rsid w:val="00683DEB"/>
    <w:rsid w:val="006A3D0A"/>
    <w:rsid w:val="007371E3"/>
    <w:rsid w:val="008414F9"/>
    <w:rsid w:val="008674FF"/>
    <w:rsid w:val="00886FA5"/>
    <w:rsid w:val="008961F4"/>
    <w:rsid w:val="00931509"/>
    <w:rsid w:val="00A167B2"/>
    <w:rsid w:val="00B036EF"/>
    <w:rsid w:val="00B17351"/>
    <w:rsid w:val="00B41614"/>
    <w:rsid w:val="00B66B35"/>
    <w:rsid w:val="00C07828"/>
    <w:rsid w:val="00C258A0"/>
    <w:rsid w:val="00C72976"/>
    <w:rsid w:val="00C85572"/>
    <w:rsid w:val="00D205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68571"/>
  <w15:docId w15:val="{2090BED0-69B2-4F69-BBF8-00D6B250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Sreenidhi Suresh Babu</dc:creator>
  <cp:keywords/>
  <cp:lastModifiedBy>Mitaalyn</cp:lastModifiedBy>
  <cp:revision>3</cp:revision>
  <cp:lastPrinted>2018-11-01T14:13:00Z</cp:lastPrinted>
  <dcterms:created xsi:type="dcterms:W3CDTF">2018-11-02T11:56:00Z</dcterms:created>
  <dcterms:modified xsi:type="dcterms:W3CDTF">2018-11-02T12:04:00Z</dcterms:modified>
</cp:coreProperties>
</file>